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59" w:rsidRPr="004D54E7" w:rsidRDefault="00A86859" w:rsidP="00A86859">
      <w:pPr>
        <w:jc w:val="center"/>
        <w:rPr>
          <w:rFonts w:cs="Arial"/>
        </w:rPr>
      </w:pPr>
    </w:p>
    <w:p w:rsidR="00A86859" w:rsidRPr="004D54E7" w:rsidRDefault="00A86859" w:rsidP="00A86859">
      <w:pPr>
        <w:jc w:val="center"/>
        <w:rPr>
          <w:rFonts w:cs="Arial"/>
        </w:rPr>
      </w:pPr>
    </w:p>
    <w:p w:rsidR="00A86859" w:rsidRPr="004D54E7" w:rsidRDefault="00A86859" w:rsidP="00A86859">
      <w:pPr>
        <w:jc w:val="center"/>
        <w:rPr>
          <w:rFonts w:cs="Arial"/>
        </w:rPr>
      </w:pPr>
    </w:p>
    <w:p w:rsidR="00A86859" w:rsidRPr="004D54E7" w:rsidRDefault="00A86859" w:rsidP="00A86859">
      <w:pPr>
        <w:jc w:val="center"/>
        <w:rPr>
          <w:rFonts w:cs="Arial"/>
        </w:rPr>
      </w:pPr>
    </w:p>
    <w:p w:rsidR="00A86859" w:rsidRPr="004D54E7" w:rsidRDefault="00A86859" w:rsidP="00A86859">
      <w:pPr>
        <w:jc w:val="center"/>
        <w:rPr>
          <w:rFonts w:cs="Arial"/>
        </w:rPr>
      </w:pPr>
    </w:p>
    <w:p w:rsidR="00A86859" w:rsidRPr="004D54E7" w:rsidRDefault="00A86859" w:rsidP="00A86859">
      <w:pPr>
        <w:jc w:val="center"/>
        <w:rPr>
          <w:rFonts w:cs="Arial"/>
        </w:rPr>
      </w:pPr>
    </w:p>
    <w:p w:rsidR="00A86859" w:rsidRPr="004D54E7" w:rsidRDefault="00A86859" w:rsidP="00A86859">
      <w:pPr>
        <w:jc w:val="center"/>
        <w:rPr>
          <w:rFonts w:cs="Arial"/>
        </w:rPr>
      </w:pPr>
    </w:p>
    <w:p w:rsidR="00A86859" w:rsidRPr="004D54E7" w:rsidRDefault="00A86859" w:rsidP="00A86859">
      <w:pPr>
        <w:jc w:val="center"/>
        <w:rPr>
          <w:rFonts w:cs="Arial"/>
        </w:rPr>
      </w:pPr>
    </w:p>
    <w:p w:rsidR="00A86859" w:rsidRDefault="003844A5" w:rsidP="00A86859">
      <w:pPr>
        <w:pStyle w:val="Title"/>
      </w:pPr>
      <w:bookmarkStart w:id="0" w:name="_Toc271030683"/>
      <w:bookmarkStart w:id="1" w:name="_Toc271031694"/>
      <w:bookmarkStart w:id="2" w:name="_Toc297889271"/>
      <w:bookmarkStart w:id="3" w:name="_Toc473811273"/>
      <w:r>
        <w:rPr>
          <w:noProof/>
          <w:lang w:eastAsia="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pt;width:183.3pt;height:125.7pt;z-index:-251658752" wrapcoords="-89 0 -89 21471 21600 21471 21600 0 -89 0" filled="t">
            <v:imagedata r:id="rId8" o:title=""/>
            <w10:wrap type="tight"/>
          </v:shape>
          <o:OLEObject Type="Embed" ProgID="MSPhotoEd.3" ShapeID="_x0000_s1027" DrawAspect="Content" ObjectID="_1600145052" r:id="rId9"/>
        </w:object>
      </w:r>
    </w:p>
    <w:p w:rsidR="00A86859" w:rsidRDefault="00A86859" w:rsidP="00A86859">
      <w:pPr>
        <w:pStyle w:val="Title"/>
      </w:pPr>
    </w:p>
    <w:p w:rsidR="00A86859" w:rsidRPr="00BF5A61" w:rsidRDefault="00A86859" w:rsidP="00A86859"/>
    <w:p w:rsidR="00A86859" w:rsidRPr="00091075" w:rsidRDefault="00A86859" w:rsidP="00A86859">
      <w:pPr>
        <w:pStyle w:val="Title"/>
      </w:pPr>
      <w:r>
        <w:t>Northern A Health and Disability Ethics Committee</w:t>
      </w:r>
    </w:p>
    <w:p w:rsidR="00A86859" w:rsidRPr="00091075" w:rsidRDefault="00A86859" w:rsidP="00A86859">
      <w:pPr>
        <w:pStyle w:val="Subtitle"/>
      </w:pPr>
      <w:r>
        <w:t>Annual Report</w:t>
      </w:r>
      <w:r>
        <w:br/>
        <w:t>2014</w:t>
      </w:r>
    </w:p>
    <w:p w:rsidR="00A86859" w:rsidRPr="00091075" w:rsidRDefault="00A86859" w:rsidP="00A86859"/>
    <w:p w:rsidR="00A86859" w:rsidRPr="00091075" w:rsidRDefault="00A86859" w:rsidP="00A86859">
      <w:pPr>
        <w:sectPr w:rsidR="00A86859" w:rsidRPr="00091075" w:rsidSect="00A86859">
          <w:headerReference w:type="default" r:id="rId10"/>
          <w:pgSz w:w="11907" w:h="16834" w:code="9"/>
          <w:pgMar w:top="3686" w:right="1134" w:bottom="1134" w:left="1134" w:header="567" w:footer="851" w:gutter="0"/>
          <w:pgNumType w:start="1"/>
          <w:cols w:space="720"/>
        </w:sectPr>
      </w:pPr>
    </w:p>
    <w:p w:rsidR="00A86859" w:rsidRPr="00282811" w:rsidRDefault="00A86859" w:rsidP="00A86859">
      <w:pPr>
        <w:pStyle w:val="Imprint"/>
        <w:spacing w:before="1200"/>
        <w:rPr>
          <w:rFonts w:ascii="Arial" w:hAnsi="Arial" w:cs="Arial"/>
        </w:rPr>
      </w:pPr>
      <w:r w:rsidRPr="00282811">
        <w:rPr>
          <w:rFonts w:ascii="Arial" w:hAnsi="Arial" w:cs="Arial"/>
        </w:rPr>
        <w:lastRenderedPageBreak/>
        <w:t xml:space="preserve">Citation: New Zealand Health and Disability Ethics Committee. 2018. </w:t>
      </w:r>
      <w:r>
        <w:rPr>
          <w:rFonts w:ascii="Arial" w:hAnsi="Arial" w:cs="Arial"/>
          <w:i/>
        </w:rPr>
        <w:t xml:space="preserve">Northern </w:t>
      </w:r>
      <w:proofErr w:type="gramStart"/>
      <w:r>
        <w:rPr>
          <w:rFonts w:ascii="Arial" w:hAnsi="Arial" w:cs="Arial"/>
          <w:i/>
        </w:rPr>
        <w:t>A</w:t>
      </w:r>
      <w:proofErr w:type="gramEnd"/>
      <w:r w:rsidRPr="00282811">
        <w:rPr>
          <w:rFonts w:ascii="Arial" w:hAnsi="Arial" w:cs="Arial"/>
          <w:i/>
        </w:rPr>
        <w:t xml:space="preserve"> Health and Disability Ethics Committee: Annual Report 201</w:t>
      </w:r>
      <w:r>
        <w:rPr>
          <w:rFonts w:ascii="Arial" w:hAnsi="Arial" w:cs="Arial"/>
          <w:i/>
        </w:rPr>
        <w:t>4</w:t>
      </w:r>
      <w:r w:rsidRPr="00282811">
        <w:rPr>
          <w:rFonts w:ascii="Arial" w:hAnsi="Arial" w:cs="Arial"/>
          <w:i/>
        </w:rPr>
        <w:t xml:space="preserve">. </w:t>
      </w:r>
      <w:r w:rsidRPr="00282811">
        <w:rPr>
          <w:rFonts w:ascii="Arial" w:hAnsi="Arial" w:cs="Arial"/>
        </w:rPr>
        <w:t>Wellington: Ministry of Health.</w:t>
      </w:r>
    </w:p>
    <w:p w:rsidR="00A86859" w:rsidRPr="00282811" w:rsidRDefault="00A86859" w:rsidP="00A86859">
      <w:pPr>
        <w:pStyle w:val="Imprint"/>
        <w:rPr>
          <w:rFonts w:ascii="Arial" w:hAnsi="Arial" w:cs="Arial"/>
        </w:rPr>
      </w:pPr>
      <w:r w:rsidRPr="00282811">
        <w:rPr>
          <w:rFonts w:ascii="Arial" w:hAnsi="Arial" w:cs="Arial"/>
        </w:rPr>
        <w:t>Published in September 2018 by the Ministry of Health</w:t>
      </w:r>
      <w:r w:rsidRPr="00282811">
        <w:rPr>
          <w:rFonts w:ascii="Arial" w:hAnsi="Arial" w:cs="Arial"/>
        </w:rPr>
        <w:br/>
        <w:t>PO Box 5013, Wellington 6140, New Zealand</w:t>
      </w:r>
    </w:p>
    <w:p w:rsidR="00A86859" w:rsidRPr="00282811" w:rsidRDefault="00A86859" w:rsidP="00A86859">
      <w:pPr>
        <w:pStyle w:val="Imprint"/>
        <w:rPr>
          <w:rFonts w:ascii="Arial" w:hAnsi="Arial" w:cs="Arial"/>
        </w:rPr>
      </w:pPr>
      <w:r w:rsidRPr="00282811">
        <w:rPr>
          <w:rFonts w:ascii="Arial" w:hAnsi="Arial" w:cs="Arial"/>
        </w:rPr>
        <w:t>ISBN 978-1-98-8568</w:t>
      </w:r>
      <w:r>
        <w:rPr>
          <w:rFonts w:ascii="Arial" w:hAnsi="Arial" w:cs="Arial"/>
        </w:rPr>
        <w:t>06</w:t>
      </w:r>
      <w:r w:rsidRPr="00282811">
        <w:rPr>
          <w:rFonts w:ascii="Arial" w:hAnsi="Arial" w:cs="Arial"/>
        </w:rPr>
        <w:t>-</w:t>
      </w:r>
      <w:r>
        <w:rPr>
          <w:rFonts w:ascii="Arial" w:hAnsi="Arial" w:cs="Arial"/>
        </w:rPr>
        <w:t>5</w:t>
      </w:r>
      <w:r w:rsidRPr="00282811">
        <w:rPr>
          <w:rFonts w:ascii="Arial" w:hAnsi="Arial" w:cs="Arial"/>
        </w:rPr>
        <w:t xml:space="preserve"> (online</w:t>
      </w:r>
      <w:proofErr w:type="gramStart"/>
      <w:r w:rsidRPr="00282811">
        <w:rPr>
          <w:rFonts w:ascii="Arial" w:hAnsi="Arial" w:cs="Arial"/>
        </w:rPr>
        <w:t>)</w:t>
      </w:r>
      <w:proofErr w:type="gramEnd"/>
      <w:r w:rsidRPr="00282811">
        <w:rPr>
          <w:rFonts w:ascii="Arial" w:hAnsi="Arial" w:cs="Arial"/>
        </w:rPr>
        <w:br/>
        <w:t xml:space="preserve">HP </w:t>
      </w:r>
      <w:r>
        <w:rPr>
          <w:rFonts w:ascii="Arial" w:hAnsi="Arial" w:cs="Arial"/>
        </w:rPr>
        <w:t>6952</w:t>
      </w:r>
    </w:p>
    <w:p w:rsidR="00A86859" w:rsidRPr="00282811" w:rsidRDefault="00A86859" w:rsidP="00A86859">
      <w:pPr>
        <w:rPr>
          <w:rFonts w:cs="Arial"/>
        </w:rPr>
      </w:pPr>
    </w:p>
    <w:p w:rsidR="00A86859" w:rsidRPr="00282811" w:rsidRDefault="00A86859" w:rsidP="00A8685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on the New Zealand Health and Disability Ethics Committee website: www.ethicscommittees.health.govt.nz</w:t>
      </w:r>
    </w:p>
    <w:tbl>
      <w:tblPr>
        <w:tblW w:w="0" w:type="auto"/>
        <w:tblLayout w:type="fixed"/>
        <w:tblLook w:val="04A0" w:firstRow="1" w:lastRow="0" w:firstColumn="1" w:lastColumn="0" w:noHBand="0" w:noVBand="1"/>
      </w:tblPr>
      <w:tblGrid>
        <w:gridCol w:w="1526"/>
        <w:gridCol w:w="6061"/>
      </w:tblGrid>
      <w:tr w:rsidR="00A86859" w:rsidRPr="00091075" w:rsidTr="00A86859">
        <w:trPr>
          <w:cantSplit/>
        </w:trPr>
        <w:tc>
          <w:tcPr>
            <w:tcW w:w="1526" w:type="dxa"/>
          </w:tcPr>
          <w:p w:rsidR="00A86859" w:rsidRPr="00091075" w:rsidRDefault="00A86859" w:rsidP="00A86859">
            <w:pPr>
              <w:rPr>
                <w:rFonts w:cs="Segoe UI"/>
                <w:sz w:val="15"/>
                <w:szCs w:val="15"/>
              </w:rPr>
            </w:pPr>
            <w:r w:rsidRPr="00091075">
              <w:rPr>
                <w:rFonts w:cs="Segoe UI"/>
                <w:b/>
                <w:noProof/>
                <w:sz w:val="15"/>
                <w:szCs w:val="15"/>
                <w:lang w:val="en-NZ" w:eastAsia="en-NZ"/>
              </w:rPr>
              <w:drawing>
                <wp:inline distT="0" distB="0" distL="0" distR="0" wp14:anchorId="2F31A15C" wp14:editId="1E0819AB">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86859" w:rsidRPr="00091075" w:rsidRDefault="00A86859" w:rsidP="00A86859">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rsidR="00A86859" w:rsidRPr="00091075" w:rsidRDefault="00A86859" w:rsidP="00A86859"/>
    <w:p w:rsidR="00A86859" w:rsidRPr="00091075" w:rsidRDefault="00A86859" w:rsidP="00A86859">
      <w:pPr>
        <w:jc w:val="center"/>
        <w:sectPr w:rsidR="00A86859" w:rsidRPr="00091075" w:rsidSect="00A86859">
          <w:footerReference w:type="even" r:id="rId12"/>
          <w:footerReference w:type="default" r:id="rId13"/>
          <w:pgSz w:w="11907" w:h="16834" w:code="9"/>
          <w:pgMar w:top="1701" w:right="2268" w:bottom="1134" w:left="2268" w:header="0" w:footer="0" w:gutter="0"/>
          <w:cols w:space="720"/>
          <w:vAlign w:val="bottom"/>
        </w:sectPr>
      </w:pPr>
    </w:p>
    <w:p w:rsidR="00A86859" w:rsidRPr="004D54E7" w:rsidRDefault="00A86859" w:rsidP="00A86859">
      <w:pPr>
        <w:pStyle w:val="Heading1"/>
        <w:rPr>
          <w:rFonts w:cs="Arial"/>
        </w:rPr>
      </w:pPr>
      <w:bookmarkStart w:id="4" w:name="_Toc525811587"/>
      <w:bookmarkStart w:id="5" w:name="_Toc526320118"/>
      <w:bookmarkStart w:id="6" w:name="_Toc526402755"/>
      <w:bookmarkStart w:id="7" w:name="_Toc526402865"/>
      <w:bookmarkEnd w:id="0"/>
      <w:bookmarkEnd w:id="1"/>
      <w:bookmarkEnd w:id="2"/>
      <w:bookmarkEnd w:id="3"/>
      <w:r w:rsidRPr="004D54E7">
        <w:rPr>
          <w:rFonts w:cs="Arial"/>
        </w:rPr>
        <w:lastRenderedPageBreak/>
        <w:t>Contents</w:t>
      </w:r>
      <w:bookmarkEnd w:id="4"/>
      <w:bookmarkEnd w:id="5"/>
      <w:bookmarkEnd w:id="6"/>
      <w:bookmarkEnd w:id="7"/>
    </w:p>
    <w:p w:rsidR="003844A5" w:rsidRDefault="000112D8">
      <w:pPr>
        <w:pStyle w:val="TOC1"/>
        <w:rPr>
          <w:rFonts w:asciiTheme="minorHAnsi" w:eastAsiaTheme="minorEastAsia" w:hAnsiTheme="minorHAnsi" w:cstheme="minorBidi"/>
          <w:b w:val="0"/>
          <w:noProof/>
          <w:sz w:val="22"/>
          <w:szCs w:val="22"/>
          <w:lang w:val="en-NZ" w:eastAsia="en-NZ"/>
        </w:rPr>
      </w:pPr>
      <w:r>
        <w:rPr>
          <w:lang w:val="en-NZ"/>
        </w:rPr>
        <w:fldChar w:fldCharType="begin"/>
      </w:r>
      <w:r>
        <w:rPr>
          <w:lang w:val="en-NZ"/>
        </w:rPr>
        <w:instrText xml:space="preserve"> TOC \o "1-2" \h \z \u </w:instrText>
      </w:r>
      <w:r>
        <w:rPr>
          <w:lang w:val="en-NZ"/>
        </w:rPr>
        <w:fldChar w:fldCharType="separate"/>
      </w:r>
      <w:hyperlink w:anchor="_Toc526402866" w:history="1">
        <w:r w:rsidR="003844A5" w:rsidRPr="00230D23">
          <w:rPr>
            <w:rStyle w:val="Hyperlink"/>
            <w:noProof/>
          </w:rPr>
          <w:t>About the committee</w:t>
        </w:r>
        <w:r w:rsidR="003844A5">
          <w:rPr>
            <w:noProof/>
            <w:webHidden/>
          </w:rPr>
          <w:tab/>
        </w:r>
        <w:r w:rsidR="003844A5">
          <w:rPr>
            <w:noProof/>
            <w:webHidden/>
          </w:rPr>
          <w:fldChar w:fldCharType="begin"/>
        </w:r>
        <w:r w:rsidR="003844A5">
          <w:rPr>
            <w:noProof/>
            <w:webHidden/>
          </w:rPr>
          <w:instrText xml:space="preserve"> PAGEREF _Toc526402866 \h </w:instrText>
        </w:r>
        <w:r w:rsidR="003844A5">
          <w:rPr>
            <w:noProof/>
            <w:webHidden/>
          </w:rPr>
        </w:r>
        <w:r w:rsidR="003844A5">
          <w:rPr>
            <w:noProof/>
            <w:webHidden/>
          </w:rPr>
          <w:fldChar w:fldCharType="separate"/>
        </w:r>
        <w:r w:rsidR="003844A5">
          <w:rPr>
            <w:noProof/>
            <w:webHidden/>
          </w:rPr>
          <w:t>1</w:t>
        </w:r>
        <w:r w:rsidR="003844A5">
          <w:rPr>
            <w:noProof/>
            <w:webHidden/>
          </w:rPr>
          <w:fldChar w:fldCharType="end"/>
        </w:r>
      </w:hyperlink>
    </w:p>
    <w:p w:rsidR="003844A5" w:rsidRDefault="003844A5">
      <w:pPr>
        <w:pStyle w:val="TOC1"/>
        <w:rPr>
          <w:rFonts w:asciiTheme="minorHAnsi" w:eastAsiaTheme="minorEastAsia" w:hAnsiTheme="minorHAnsi" w:cstheme="minorBidi"/>
          <w:b w:val="0"/>
          <w:noProof/>
          <w:sz w:val="22"/>
          <w:szCs w:val="22"/>
          <w:lang w:val="en-NZ" w:eastAsia="en-NZ"/>
        </w:rPr>
      </w:pPr>
      <w:hyperlink w:anchor="_Toc526402867" w:history="1">
        <w:r w:rsidRPr="00230D23">
          <w:rPr>
            <w:rStyle w:val="Hyperlink"/>
            <w:noProof/>
          </w:rPr>
          <w:t>Chairperson’s report</w:t>
        </w:r>
        <w:r>
          <w:rPr>
            <w:noProof/>
            <w:webHidden/>
          </w:rPr>
          <w:tab/>
        </w:r>
        <w:r>
          <w:rPr>
            <w:noProof/>
            <w:webHidden/>
          </w:rPr>
          <w:fldChar w:fldCharType="begin"/>
        </w:r>
        <w:r>
          <w:rPr>
            <w:noProof/>
            <w:webHidden/>
          </w:rPr>
          <w:instrText xml:space="preserve"> PAGEREF _Toc526402867 \h </w:instrText>
        </w:r>
        <w:r>
          <w:rPr>
            <w:noProof/>
            <w:webHidden/>
          </w:rPr>
        </w:r>
        <w:r>
          <w:rPr>
            <w:noProof/>
            <w:webHidden/>
          </w:rPr>
          <w:fldChar w:fldCharType="separate"/>
        </w:r>
        <w:r>
          <w:rPr>
            <w:noProof/>
            <w:webHidden/>
          </w:rPr>
          <w:t>2</w:t>
        </w:r>
        <w:r>
          <w:rPr>
            <w:noProof/>
            <w:webHidden/>
          </w:rPr>
          <w:fldChar w:fldCharType="end"/>
        </w:r>
      </w:hyperlink>
    </w:p>
    <w:p w:rsidR="003844A5" w:rsidRDefault="003844A5">
      <w:pPr>
        <w:pStyle w:val="TOC1"/>
        <w:rPr>
          <w:rFonts w:asciiTheme="minorHAnsi" w:eastAsiaTheme="minorEastAsia" w:hAnsiTheme="minorHAnsi" w:cstheme="minorBidi"/>
          <w:b w:val="0"/>
          <w:noProof/>
          <w:sz w:val="22"/>
          <w:szCs w:val="22"/>
          <w:lang w:val="en-NZ" w:eastAsia="en-NZ"/>
        </w:rPr>
      </w:pPr>
      <w:hyperlink w:anchor="_Toc526402868" w:history="1">
        <w:r w:rsidRPr="00230D23">
          <w:rPr>
            <w:rStyle w:val="Hyperlink"/>
            <w:noProof/>
          </w:rPr>
          <w:t>Membership and attendance</w:t>
        </w:r>
        <w:r>
          <w:rPr>
            <w:noProof/>
            <w:webHidden/>
          </w:rPr>
          <w:tab/>
        </w:r>
        <w:r>
          <w:rPr>
            <w:noProof/>
            <w:webHidden/>
          </w:rPr>
          <w:fldChar w:fldCharType="begin"/>
        </w:r>
        <w:r>
          <w:rPr>
            <w:noProof/>
            <w:webHidden/>
          </w:rPr>
          <w:instrText xml:space="preserve"> PAGEREF _Toc526402868 \h </w:instrText>
        </w:r>
        <w:r>
          <w:rPr>
            <w:noProof/>
            <w:webHidden/>
          </w:rPr>
        </w:r>
        <w:r>
          <w:rPr>
            <w:noProof/>
            <w:webHidden/>
          </w:rPr>
          <w:fldChar w:fldCharType="separate"/>
        </w:r>
        <w:r>
          <w:rPr>
            <w:noProof/>
            <w:webHidden/>
          </w:rPr>
          <w:t>3</w:t>
        </w:r>
        <w:r>
          <w:rPr>
            <w:noProof/>
            <w:webHidden/>
          </w:rPr>
          <w:fldChar w:fldCharType="end"/>
        </w:r>
      </w:hyperlink>
    </w:p>
    <w:p w:rsidR="003844A5" w:rsidRDefault="003844A5">
      <w:pPr>
        <w:pStyle w:val="TOC2"/>
        <w:rPr>
          <w:rFonts w:asciiTheme="minorHAnsi" w:eastAsiaTheme="minorEastAsia" w:hAnsiTheme="minorHAnsi" w:cstheme="minorBidi"/>
          <w:noProof/>
          <w:szCs w:val="22"/>
          <w:lang w:val="en-NZ" w:eastAsia="en-NZ"/>
        </w:rPr>
      </w:pPr>
      <w:hyperlink w:anchor="_Toc526402869" w:history="1">
        <w:r w:rsidRPr="00230D23">
          <w:rPr>
            <w:rStyle w:val="Hyperlink"/>
            <w:noProof/>
            <w:lang w:val="en-NZ"/>
          </w:rPr>
          <w:t>Membership</w:t>
        </w:r>
        <w:r>
          <w:rPr>
            <w:noProof/>
            <w:webHidden/>
          </w:rPr>
          <w:tab/>
        </w:r>
        <w:r>
          <w:rPr>
            <w:noProof/>
            <w:webHidden/>
          </w:rPr>
          <w:fldChar w:fldCharType="begin"/>
        </w:r>
        <w:r>
          <w:rPr>
            <w:noProof/>
            <w:webHidden/>
          </w:rPr>
          <w:instrText xml:space="preserve"> PAGEREF _Toc526402869 \h </w:instrText>
        </w:r>
        <w:r>
          <w:rPr>
            <w:noProof/>
            <w:webHidden/>
          </w:rPr>
        </w:r>
        <w:r>
          <w:rPr>
            <w:noProof/>
            <w:webHidden/>
          </w:rPr>
          <w:fldChar w:fldCharType="separate"/>
        </w:r>
        <w:r>
          <w:rPr>
            <w:noProof/>
            <w:webHidden/>
          </w:rPr>
          <w:t>3</w:t>
        </w:r>
        <w:r>
          <w:rPr>
            <w:noProof/>
            <w:webHidden/>
          </w:rPr>
          <w:fldChar w:fldCharType="end"/>
        </w:r>
      </w:hyperlink>
    </w:p>
    <w:p w:rsidR="003844A5" w:rsidRDefault="003844A5">
      <w:pPr>
        <w:pStyle w:val="TOC2"/>
        <w:rPr>
          <w:rFonts w:asciiTheme="minorHAnsi" w:eastAsiaTheme="minorEastAsia" w:hAnsiTheme="minorHAnsi" w:cstheme="minorBidi"/>
          <w:noProof/>
          <w:szCs w:val="22"/>
          <w:lang w:val="en-NZ" w:eastAsia="en-NZ"/>
        </w:rPr>
      </w:pPr>
      <w:hyperlink w:anchor="_Toc526402870" w:history="1">
        <w:r w:rsidRPr="00230D23">
          <w:rPr>
            <w:rStyle w:val="Hyperlink"/>
            <w:noProof/>
            <w:lang w:val="en-NZ"/>
          </w:rPr>
          <w:t>Attendance</w:t>
        </w:r>
        <w:r>
          <w:rPr>
            <w:noProof/>
            <w:webHidden/>
          </w:rPr>
          <w:tab/>
        </w:r>
        <w:r>
          <w:rPr>
            <w:noProof/>
            <w:webHidden/>
          </w:rPr>
          <w:fldChar w:fldCharType="begin"/>
        </w:r>
        <w:r>
          <w:rPr>
            <w:noProof/>
            <w:webHidden/>
          </w:rPr>
          <w:instrText xml:space="preserve"> PAGEREF _Toc526402870 \h </w:instrText>
        </w:r>
        <w:r>
          <w:rPr>
            <w:noProof/>
            <w:webHidden/>
          </w:rPr>
        </w:r>
        <w:r>
          <w:rPr>
            <w:noProof/>
            <w:webHidden/>
          </w:rPr>
          <w:fldChar w:fldCharType="separate"/>
        </w:r>
        <w:r>
          <w:rPr>
            <w:noProof/>
            <w:webHidden/>
          </w:rPr>
          <w:t>5</w:t>
        </w:r>
        <w:r>
          <w:rPr>
            <w:noProof/>
            <w:webHidden/>
          </w:rPr>
          <w:fldChar w:fldCharType="end"/>
        </w:r>
      </w:hyperlink>
    </w:p>
    <w:p w:rsidR="003844A5" w:rsidRDefault="003844A5">
      <w:pPr>
        <w:pStyle w:val="TOC2"/>
        <w:rPr>
          <w:rFonts w:asciiTheme="minorHAnsi" w:eastAsiaTheme="minorEastAsia" w:hAnsiTheme="minorHAnsi" w:cstheme="minorBidi"/>
          <w:noProof/>
          <w:szCs w:val="22"/>
          <w:lang w:val="en-NZ" w:eastAsia="en-NZ"/>
        </w:rPr>
      </w:pPr>
      <w:hyperlink w:anchor="_Toc526402871" w:history="1">
        <w:r w:rsidRPr="00230D23">
          <w:rPr>
            <w:rStyle w:val="Hyperlink"/>
            <w:noProof/>
            <w:lang w:val="en-NZ"/>
          </w:rPr>
          <w:t>Training and conferences</w:t>
        </w:r>
        <w:r>
          <w:rPr>
            <w:noProof/>
            <w:webHidden/>
          </w:rPr>
          <w:tab/>
        </w:r>
        <w:r>
          <w:rPr>
            <w:noProof/>
            <w:webHidden/>
          </w:rPr>
          <w:fldChar w:fldCharType="begin"/>
        </w:r>
        <w:r>
          <w:rPr>
            <w:noProof/>
            <w:webHidden/>
          </w:rPr>
          <w:instrText xml:space="preserve"> PAGEREF _Toc526402871 \h </w:instrText>
        </w:r>
        <w:r>
          <w:rPr>
            <w:noProof/>
            <w:webHidden/>
          </w:rPr>
        </w:r>
        <w:r>
          <w:rPr>
            <w:noProof/>
            <w:webHidden/>
          </w:rPr>
          <w:fldChar w:fldCharType="separate"/>
        </w:r>
        <w:r>
          <w:rPr>
            <w:noProof/>
            <w:webHidden/>
          </w:rPr>
          <w:t>5</w:t>
        </w:r>
        <w:r>
          <w:rPr>
            <w:noProof/>
            <w:webHidden/>
          </w:rPr>
          <w:fldChar w:fldCharType="end"/>
        </w:r>
      </w:hyperlink>
    </w:p>
    <w:p w:rsidR="003844A5" w:rsidRDefault="003844A5">
      <w:pPr>
        <w:pStyle w:val="TOC2"/>
        <w:rPr>
          <w:rFonts w:asciiTheme="minorHAnsi" w:eastAsiaTheme="minorEastAsia" w:hAnsiTheme="minorHAnsi" w:cstheme="minorBidi"/>
          <w:noProof/>
          <w:szCs w:val="22"/>
          <w:lang w:val="en-NZ" w:eastAsia="en-NZ"/>
        </w:rPr>
      </w:pPr>
      <w:hyperlink w:anchor="_Toc526402872" w:history="1">
        <w:r w:rsidRPr="00230D23">
          <w:rPr>
            <w:rStyle w:val="Hyperlink"/>
            <w:noProof/>
            <w:lang w:val="en-NZ"/>
          </w:rPr>
          <w:t>Chairpersons’ meetings</w:t>
        </w:r>
        <w:r>
          <w:rPr>
            <w:noProof/>
            <w:webHidden/>
          </w:rPr>
          <w:tab/>
        </w:r>
        <w:r>
          <w:rPr>
            <w:noProof/>
            <w:webHidden/>
          </w:rPr>
          <w:fldChar w:fldCharType="begin"/>
        </w:r>
        <w:r>
          <w:rPr>
            <w:noProof/>
            <w:webHidden/>
          </w:rPr>
          <w:instrText xml:space="preserve"> PAGEREF _Toc526402872 \h </w:instrText>
        </w:r>
        <w:r>
          <w:rPr>
            <w:noProof/>
            <w:webHidden/>
          </w:rPr>
        </w:r>
        <w:r>
          <w:rPr>
            <w:noProof/>
            <w:webHidden/>
          </w:rPr>
          <w:fldChar w:fldCharType="separate"/>
        </w:r>
        <w:r>
          <w:rPr>
            <w:noProof/>
            <w:webHidden/>
          </w:rPr>
          <w:t>5</w:t>
        </w:r>
        <w:r>
          <w:rPr>
            <w:noProof/>
            <w:webHidden/>
          </w:rPr>
          <w:fldChar w:fldCharType="end"/>
        </w:r>
      </w:hyperlink>
    </w:p>
    <w:p w:rsidR="003844A5" w:rsidRDefault="003844A5">
      <w:pPr>
        <w:pStyle w:val="TOC1"/>
        <w:rPr>
          <w:rFonts w:asciiTheme="minorHAnsi" w:eastAsiaTheme="minorEastAsia" w:hAnsiTheme="minorHAnsi" w:cstheme="minorBidi"/>
          <w:b w:val="0"/>
          <w:noProof/>
          <w:sz w:val="22"/>
          <w:szCs w:val="22"/>
          <w:lang w:val="en-NZ" w:eastAsia="en-NZ"/>
        </w:rPr>
      </w:pPr>
      <w:hyperlink w:anchor="_Toc526402873" w:history="1">
        <w:r w:rsidRPr="00230D23">
          <w:rPr>
            <w:rStyle w:val="Hyperlink"/>
            <w:rFonts w:cs="Arial"/>
            <w:noProof/>
          </w:rPr>
          <w:t>Applications reviewed</w:t>
        </w:r>
        <w:r>
          <w:rPr>
            <w:noProof/>
            <w:webHidden/>
          </w:rPr>
          <w:tab/>
        </w:r>
        <w:r>
          <w:rPr>
            <w:noProof/>
            <w:webHidden/>
          </w:rPr>
          <w:fldChar w:fldCharType="begin"/>
        </w:r>
        <w:r>
          <w:rPr>
            <w:noProof/>
            <w:webHidden/>
          </w:rPr>
          <w:instrText xml:space="preserve"> PAGEREF _Toc526402873 \h </w:instrText>
        </w:r>
        <w:r>
          <w:rPr>
            <w:noProof/>
            <w:webHidden/>
          </w:rPr>
        </w:r>
        <w:r>
          <w:rPr>
            <w:noProof/>
            <w:webHidden/>
          </w:rPr>
          <w:fldChar w:fldCharType="separate"/>
        </w:r>
        <w:r>
          <w:rPr>
            <w:noProof/>
            <w:webHidden/>
          </w:rPr>
          <w:t>6</w:t>
        </w:r>
        <w:r>
          <w:rPr>
            <w:noProof/>
            <w:webHidden/>
          </w:rPr>
          <w:fldChar w:fldCharType="end"/>
        </w:r>
      </w:hyperlink>
    </w:p>
    <w:p w:rsidR="003844A5" w:rsidRDefault="003844A5">
      <w:pPr>
        <w:pStyle w:val="TOC2"/>
        <w:rPr>
          <w:rFonts w:asciiTheme="minorHAnsi" w:eastAsiaTheme="minorEastAsia" w:hAnsiTheme="minorHAnsi" w:cstheme="minorBidi"/>
          <w:noProof/>
          <w:szCs w:val="22"/>
          <w:lang w:val="en-NZ" w:eastAsia="en-NZ"/>
        </w:rPr>
      </w:pPr>
      <w:hyperlink w:anchor="_Toc526402874" w:history="1">
        <w:r w:rsidRPr="00230D23">
          <w:rPr>
            <w:rStyle w:val="Hyperlink"/>
            <w:noProof/>
          </w:rPr>
          <w:t>Complaints received</w:t>
        </w:r>
        <w:r>
          <w:rPr>
            <w:noProof/>
            <w:webHidden/>
          </w:rPr>
          <w:tab/>
        </w:r>
        <w:r>
          <w:rPr>
            <w:noProof/>
            <w:webHidden/>
          </w:rPr>
          <w:fldChar w:fldCharType="begin"/>
        </w:r>
        <w:r>
          <w:rPr>
            <w:noProof/>
            <w:webHidden/>
          </w:rPr>
          <w:instrText xml:space="preserve"> PAGEREF _Toc526402874 \h </w:instrText>
        </w:r>
        <w:r>
          <w:rPr>
            <w:noProof/>
            <w:webHidden/>
          </w:rPr>
        </w:r>
        <w:r>
          <w:rPr>
            <w:noProof/>
            <w:webHidden/>
          </w:rPr>
          <w:fldChar w:fldCharType="separate"/>
        </w:r>
        <w:r>
          <w:rPr>
            <w:noProof/>
            <w:webHidden/>
          </w:rPr>
          <w:t>6</w:t>
        </w:r>
        <w:r>
          <w:rPr>
            <w:noProof/>
            <w:webHidden/>
          </w:rPr>
          <w:fldChar w:fldCharType="end"/>
        </w:r>
      </w:hyperlink>
    </w:p>
    <w:p w:rsidR="003844A5" w:rsidRDefault="003844A5">
      <w:pPr>
        <w:pStyle w:val="TOC2"/>
        <w:rPr>
          <w:rFonts w:asciiTheme="minorHAnsi" w:eastAsiaTheme="minorEastAsia" w:hAnsiTheme="minorHAnsi" w:cstheme="minorBidi"/>
          <w:noProof/>
          <w:szCs w:val="22"/>
          <w:lang w:val="en-NZ" w:eastAsia="en-NZ"/>
        </w:rPr>
      </w:pPr>
      <w:hyperlink w:anchor="_Toc526402875" w:history="1">
        <w:r w:rsidRPr="00230D23">
          <w:rPr>
            <w:rStyle w:val="Hyperlink"/>
            <w:noProof/>
          </w:rPr>
          <w:t>Overdue review</w:t>
        </w:r>
        <w:r>
          <w:rPr>
            <w:noProof/>
            <w:webHidden/>
          </w:rPr>
          <w:tab/>
        </w:r>
        <w:r>
          <w:rPr>
            <w:noProof/>
            <w:webHidden/>
          </w:rPr>
          <w:fldChar w:fldCharType="begin"/>
        </w:r>
        <w:r>
          <w:rPr>
            <w:noProof/>
            <w:webHidden/>
          </w:rPr>
          <w:instrText xml:space="preserve"> PAGEREF _Toc526402875 \h </w:instrText>
        </w:r>
        <w:r>
          <w:rPr>
            <w:noProof/>
            <w:webHidden/>
          </w:rPr>
        </w:r>
        <w:r>
          <w:rPr>
            <w:noProof/>
            <w:webHidden/>
          </w:rPr>
          <w:fldChar w:fldCharType="separate"/>
        </w:r>
        <w:r>
          <w:rPr>
            <w:noProof/>
            <w:webHidden/>
          </w:rPr>
          <w:t>6</w:t>
        </w:r>
        <w:r>
          <w:rPr>
            <w:noProof/>
            <w:webHidden/>
          </w:rPr>
          <w:fldChar w:fldCharType="end"/>
        </w:r>
      </w:hyperlink>
    </w:p>
    <w:p w:rsidR="003844A5" w:rsidRDefault="003844A5">
      <w:pPr>
        <w:pStyle w:val="TOC1"/>
        <w:rPr>
          <w:rFonts w:asciiTheme="minorHAnsi" w:eastAsiaTheme="minorEastAsia" w:hAnsiTheme="minorHAnsi" w:cstheme="minorBidi"/>
          <w:b w:val="0"/>
          <w:noProof/>
          <w:sz w:val="22"/>
          <w:szCs w:val="22"/>
          <w:lang w:val="en-NZ" w:eastAsia="en-NZ"/>
        </w:rPr>
      </w:pPr>
      <w:hyperlink w:anchor="_Toc526402876" w:history="1">
        <w:r w:rsidRPr="00230D23">
          <w:rPr>
            <w:rStyle w:val="Hyperlink"/>
            <w:noProof/>
          </w:rPr>
          <w:t xml:space="preserve">Appendix 1: Details of applications reviewed. </w:t>
        </w:r>
        <w:r>
          <w:rPr>
            <w:noProof/>
            <w:webHidden/>
          </w:rPr>
          <w:tab/>
        </w:r>
        <w:r>
          <w:rPr>
            <w:noProof/>
            <w:webHidden/>
          </w:rPr>
          <w:fldChar w:fldCharType="begin"/>
        </w:r>
        <w:r>
          <w:rPr>
            <w:noProof/>
            <w:webHidden/>
          </w:rPr>
          <w:instrText xml:space="preserve"> PAGEREF _Toc526402876 \h </w:instrText>
        </w:r>
        <w:r>
          <w:rPr>
            <w:noProof/>
            <w:webHidden/>
          </w:rPr>
        </w:r>
        <w:r>
          <w:rPr>
            <w:noProof/>
            <w:webHidden/>
          </w:rPr>
          <w:fldChar w:fldCharType="separate"/>
        </w:r>
        <w:r>
          <w:rPr>
            <w:noProof/>
            <w:webHidden/>
          </w:rPr>
          <w:t>7</w:t>
        </w:r>
        <w:r>
          <w:rPr>
            <w:noProof/>
            <w:webHidden/>
          </w:rPr>
          <w:fldChar w:fldCharType="end"/>
        </w:r>
      </w:hyperlink>
    </w:p>
    <w:p w:rsidR="003844A5" w:rsidRDefault="003844A5">
      <w:pPr>
        <w:pStyle w:val="TOC2"/>
        <w:rPr>
          <w:rFonts w:asciiTheme="minorHAnsi" w:eastAsiaTheme="minorEastAsia" w:hAnsiTheme="minorHAnsi" w:cstheme="minorBidi"/>
          <w:noProof/>
          <w:szCs w:val="22"/>
          <w:lang w:val="en-NZ" w:eastAsia="en-NZ"/>
        </w:rPr>
      </w:pPr>
      <w:hyperlink w:anchor="_Toc526402877" w:history="1">
        <w:r w:rsidRPr="00230D23">
          <w:rPr>
            <w:rStyle w:val="Hyperlink"/>
            <w:noProof/>
          </w:rPr>
          <w:t>Applications reviewed by full committee</w:t>
        </w:r>
        <w:r>
          <w:rPr>
            <w:noProof/>
            <w:webHidden/>
          </w:rPr>
          <w:tab/>
        </w:r>
        <w:r>
          <w:rPr>
            <w:noProof/>
            <w:webHidden/>
          </w:rPr>
          <w:fldChar w:fldCharType="begin"/>
        </w:r>
        <w:r>
          <w:rPr>
            <w:noProof/>
            <w:webHidden/>
          </w:rPr>
          <w:instrText xml:space="preserve"> PAGEREF _Toc526402877 \h </w:instrText>
        </w:r>
        <w:r>
          <w:rPr>
            <w:noProof/>
            <w:webHidden/>
          </w:rPr>
        </w:r>
        <w:r>
          <w:rPr>
            <w:noProof/>
            <w:webHidden/>
          </w:rPr>
          <w:fldChar w:fldCharType="separate"/>
        </w:r>
        <w:r>
          <w:rPr>
            <w:noProof/>
            <w:webHidden/>
          </w:rPr>
          <w:t>7</w:t>
        </w:r>
        <w:r>
          <w:rPr>
            <w:noProof/>
            <w:webHidden/>
          </w:rPr>
          <w:fldChar w:fldCharType="end"/>
        </w:r>
      </w:hyperlink>
    </w:p>
    <w:p w:rsidR="003844A5" w:rsidRDefault="003844A5">
      <w:pPr>
        <w:pStyle w:val="TOC2"/>
        <w:rPr>
          <w:rFonts w:asciiTheme="minorHAnsi" w:eastAsiaTheme="minorEastAsia" w:hAnsiTheme="minorHAnsi" w:cstheme="minorBidi"/>
          <w:noProof/>
          <w:szCs w:val="22"/>
          <w:lang w:val="en-NZ" w:eastAsia="en-NZ"/>
        </w:rPr>
      </w:pPr>
      <w:hyperlink w:anchor="_Toc526402878" w:history="1">
        <w:r w:rsidRPr="00230D23">
          <w:rPr>
            <w:rStyle w:val="Hyperlink"/>
            <w:noProof/>
          </w:rPr>
          <w:t>Applications reviewed by expedited review</w:t>
        </w:r>
        <w:r>
          <w:rPr>
            <w:noProof/>
            <w:webHidden/>
          </w:rPr>
          <w:tab/>
        </w:r>
        <w:r>
          <w:rPr>
            <w:noProof/>
            <w:webHidden/>
          </w:rPr>
          <w:fldChar w:fldCharType="begin"/>
        </w:r>
        <w:r>
          <w:rPr>
            <w:noProof/>
            <w:webHidden/>
          </w:rPr>
          <w:instrText xml:space="preserve"> PAGEREF _Toc526402878 \h </w:instrText>
        </w:r>
        <w:r>
          <w:rPr>
            <w:noProof/>
            <w:webHidden/>
          </w:rPr>
        </w:r>
        <w:r>
          <w:rPr>
            <w:noProof/>
            <w:webHidden/>
          </w:rPr>
          <w:fldChar w:fldCharType="separate"/>
        </w:r>
        <w:r>
          <w:rPr>
            <w:noProof/>
            <w:webHidden/>
          </w:rPr>
          <w:t>14</w:t>
        </w:r>
        <w:r>
          <w:rPr>
            <w:noProof/>
            <w:webHidden/>
          </w:rPr>
          <w:fldChar w:fldCharType="end"/>
        </w:r>
      </w:hyperlink>
    </w:p>
    <w:p w:rsidR="003844A5" w:rsidRDefault="003844A5">
      <w:pPr>
        <w:pStyle w:val="TOC2"/>
        <w:rPr>
          <w:rFonts w:asciiTheme="minorHAnsi" w:eastAsiaTheme="minorEastAsia" w:hAnsiTheme="minorHAnsi" w:cstheme="minorBidi"/>
          <w:noProof/>
          <w:szCs w:val="22"/>
          <w:lang w:val="en-NZ" w:eastAsia="en-NZ"/>
        </w:rPr>
      </w:pPr>
      <w:hyperlink w:anchor="_Toc526402879" w:history="1">
        <w:r w:rsidRPr="00230D23">
          <w:rPr>
            <w:rStyle w:val="Hyperlink"/>
            <w:noProof/>
          </w:rPr>
          <w:t>Overdue full applications</w:t>
        </w:r>
        <w:r>
          <w:rPr>
            <w:noProof/>
            <w:webHidden/>
          </w:rPr>
          <w:tab/>
        </w:r>
        <w:r>
          <w:rPr>
            <w:noProof/>
            <w:webHidden/>
          </w:rPr>
          <w:fldChar w:fldCharType="begin"/>
        </w:r>
        <w:r>
          <w:rPr>
            <w:noProof/>
            <w:webHidden/>
          </w:rPr>
          <w:instrText xml:space="preserve"> PAGEREF _Toc526402879 \h </w:instrText>
        </w:r>
        <w:r>
          <w:rPr>
            <w:noProof/>
            <w:webHidden/>
          </w:rPr>
        </w:r>
        <w:r>
          <w:rPr>
            <w:noProof/>
            <w:webHidden/>
          </w:rPr>
          <w:fldChar w:fldCharType="separate"/>
        </w:r>
        <w:r>
          <w:rPr>
            <w:noProof/>
            <w:webHidden/>
          </w:rPr>
          <w:t>19</w:t>
        </w:r>
        <w:r>
          <w:rPr>
            <w:noProof/>
            <w:webHidden/>
          </w:rPr>
          <w:fldChar w:fldCharType="end"/>
        </w:r>
      </w:hyperlink>
    </w:p>
    <w:p w:rsidR="003844A5" w:rsidRDefault="003844A5">
      <w:pPr>
        <w:pStyle w:val="TOC2"/>
        <w:rPr>
          <w:rFonts w:asciiTheme="minorHAnsi" w:eastAsiaTheme="minorEastAsia" w:hAnsiTheme="minorHAnsi" w:cstheme="minorBidi"/>
          <w:noProof/>
          <w:szCs w:val="22"/>
          <w:lang w:val="en-NZ" w:eastAsia="en-NZ"/>
        </w:rPr>
      </w:pPr>
      <w:hyperlink w:anchor="_Toc526402880" w:history="1">
        <w:r w:rsidRPr="00230D23">
          <w:rPr>
            <w:rStyle w:val="Hyperlink"/>
            <w:noProof/>
          </w:rPr>
          <w:t>Overdue expedited applications</w:t>
        </w:r>
        <w:r>
          <w:rPr>
            <w:noProof/>
            <w:webHidden/>
          </w:rPr>
          <w:tab/>
        </w:r>
        <w:r>
          <w:rPr>
            <w:noProof/>
            <w:webHidden/>
          </w:rPr>
          <w:fldChar w:fldCharType="begin"/>
        </w:r>
        <w:r>
          <w:rPr>
            <w:noProof/>
            <w:webHidden/>
          </w:rPr>
          <w:instrText xml:space="preserve"> PAGEREF _Toc526402880 \h </w:instrText>
        </w:r>
        <w:r>
          <w:rPr>
            <w:noProof/>
            <w:webHidden/>
          </w:rPr>
        </w:r>
        <w:r>
          <w:rPr>
            <w:noProof/>
            <w:webHidden/>
          </w:rPr>
          <w:fldChar w:fldCharType="separate"/>
        </w:r>
        <w:r>
          <w:rPr>
            <w:noProof/>
            <w:webHidden/>
          </w:rPr>
          <w:t>20</w:t>
        </w:r>
        <w:r>
          <w:rPr>
            <w:noProof/>
            <w:webHidden/>
          </w:rPr>
          <w:fldChar w:fldCharType="end"/>
        </w:r>
      </w:hyperlink>
    </w:p>
    <w:p w:rsidR="000112D8" w:rsidRDefault="000112D8" w:rsidP="000112D8">
      <w:r>
        <w:fldChar w:fldCharType="end"/>
      </w:r>
    </w:p>
    <w:p w:rsidR="00A86859" w:rsidRDefault="00A86859" w:rsidP="000112D8">
      <w:pPr>
        <w:pStyle w:val="Heading1"/>
        <w:sectPr w:rsidR="00A86859" w:rsidSect="00A86859">
          <w:footerReference w:type="even" r:id="rId14"/>
          <w:footerReference w:type="default" r:id="rId15"/>
          <w:footerReference w:type="first" r:id="rId16"/>
          <w:footnotePr>
            <w:numRestart w:val="eachPage"/>
          </w:footnotePr>
          <w:pgSz w:w="11906" w:h="16838"/>
          <w:pgMar w:top="1258" w:right="1826" w:bottom="1134" w:left="1800" w:header="709" w:footer="709" w:gutter="0"/>
          <w:pgNumType w:fmt="lowerRoman" w:start="1"/>
          <w:cols w:space="708"/>
          <w:titlePg/>
          <w:docGrid w:linePitch="360"/>
        </w:sectPr>
      </w:pPr>
      <w:bookmarkStart w:id="8" w:name="_GoBack"/>
      <w:bookmarkEnd w:id="8"/>
    </w:p>
    <w:p w:rsidR="000112D8" w:rsidRDefault="000112D8" w:rsidP="000112D8">
      <w:pPr>
        <w:pStyle w:val="Heading1"/>
      </w:pPr>
      <w:bookmarkStart w:id="9" w:name="_Toc271030684"/>
      <w:bookmarkStart w:id="10" w:name="_Toc526402866"/>
      <w:r w:rsidRPr="00851B80">
        <w:lastRenderedPageBreak/>
        <w:t xml:space="preserve">About the </w:t>
      </w:r>
      <w:r w:rsidR="00EB189D">
        <w:t>c</w:t>
      </w:r>
      <w:r w:rsidRPr="00851B80">
        <w:t>ommittee</w:t>
      </w:r>
      <w:bookmarkEnd w:id="9"/>
      <w:bookmarkEnd w:id="10"/>
    </w:p>
    <w:p w:rsidR="00F75C9C" w:rsidRPr="00D40E26" w:rsidRDefault="00F75C9C" w:rsidP="00F75C9C">
      <w:pPr>
        <w:rPr>
          <w:rFonts w:cs="Arial"/>
        </w:rPr>
      </w:pPr>
      <w:r w:rsidRPr="00D40E26">
        <w:rPr>
          <w:rFonts w:cs="Arial"/>
        </w:rPr>
        <w:t xml:space="preserve">The Northern </w:t>
      </w:r>
      <w:proofErr w:type="gramStart"/>
      <w:r w:rsidRPr="00D40E26">
        <w:rPr>
          <w:rFonts w:cs="Arial"/>
        </w:rPr>
        <w:t>A</w:t>
      </w:r>
      <w:proofErr w:type="gramEnd"/>
      <w:r w:rsidRPr="00D40E26">
        <w:rPr>
          <w:rFonts w:cs="Arial"/>
        </w:rPr>
        <w:t xml:space="preserve"> </w:t>
      </w:r>
      <w:r w:rsidR="003E3E5E">
        <w:rPr>
          <w:rFonts w:cs="Arial"/>
        </w:rPr>
        <w:t>Health and Disability</w:t>
      </w:r>
      <w:r w:rsidR="003E3E5E" w:rsidRPr="004D54E7">
        <w:rPr>
          <w:rFonts w:cs="Arial"/>
        </w:rPr>
        <w:t xml:space="preserve"> Ethics 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7" w:history="1">
        <w:r w:rsidRPr="00D40E26">
          <w:rPr>
            <w:rStyle w:val="Hyperlink"/>
            <w:rFonts w:cs="Arial"/>
          </w:rPr>
          <w:t>New Zealand Public Health and Disability Act 2000</w:t>
        </w:r>
      </w:hyperlink>
      <w:r w:rsidR="00A86859">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rsidR="00F75C9C" w:rsidRPr="00D40E26" w:rsidRDefault="00F75C9C" w:rsidP="00F75C9C">
      <w:pPr>
        <w:rPr>
          <w:rFonts w:cs="Arial"/>
        </w:rPr>
      </w:pPr>
    </w:p>
    <w:p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rsidR="00F75C9C" w:rsidRPr="00D40E26" w:rsidRDefault="00F75C9C" w:rsidP="00F75C9C">
      <w:pPr>
        <w:rPr>
          <w:rFonts w:cs="Arial"/>
        </w:rPr>
      </w:pPr>
    </w:p>
    <w:p w:rsidR="00F75C9C" w:rsidRPr="00D40E26" w:rsidRDefault="00F75C9C" w:rsidP="00F75C9C">
      <w:pPr>
        <w:rPr>
          <w:rFonts w:cs="Arial"/>
        </w:rPr>
      </w:pPr>
      <w:r w:rsidRPr="00D40E26">
        <w:rPr>
          <w:rFonts w:cs="Arial"/>
        </w:rPr>
        <w:t xml:space="preserve">The Committee is required by its </w:t>
      </w:r>
      <w:hyperlink r:id="rId18"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A86859">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rsidR="00F75C9C" w:rsidRPr="00D40E26" w:rsidRDefault="00F75C9C" w:rsidP="00F75C9C">
      <w:pPr>
        <w:rPr>
          <w:rFonts w:cs="Arial"/>
        </w:rPr>
      </w:pPr>
    </w:p>
    <w:p w:rsidR="00F75C9C" w:rsidRDefault="00F75C9C" w:rsidP="00F75C9C">
      <w:pPr>
        <w:pStyle w:val="Heading3"/>
      </w:pPr>
      <w:r w:rsidRPr="00D40E26">
        <w:t>Approvals and registrations</w:t>
      </w:r>
    </w:p>
    <w:p w:rsidR="00950C06" w:rsidRPr="00950C06" w:rsidRDefault="00950C06" w:rsidP="00950C06"/>
    <w:p w:rsidR="00F75C9C" w:rsidRPr="00D40E26" w:rsidRDefault="00F75C9C" w:rsidP="00F75C9C">
      <w:pPr>
        <w:rPr>
          <w:rFonts w:cs="Arial"/>
        </w:rPr>
      </w:pPr>
      <w:r w:rsidRPr="00D40E26">
        <w:rPr>
          <w:rFonts w:cs="Arial"/>
        </w:rPr>
        <w:t xml:space="preserve">The Northern A </w:t>
      </w:r>
      <w:r w:rsidR="003E3E5E">
        <w:rPr>
          <w:rFonts w:cs="Arial"/>
        </w:rPr>
        <w:t>HDEC</w:t>
      </w:r>
      <w:r w:rsidRPr="00D40E26">
        <w:rPr>
          <w:rFonts w:cs="Arial"/>
        </w:rPr>
        <w:t xml:space="preserve"> is approved </w:t>
      </w:r>
      <w:r w:rsidR="00F5440B">
        <w:rPr>
          <w:rFonts w:cs="Arial"/>
        </w:rPr>
        <w:t>by the Health Research Council</w:t>
      </w:r>
      <w:r w:rsidRPr="00D40E26">
        <w:rPr>
          <w:rFonts w:cs="Arial"/>
        </w:rPr>
        <w:t xml:space="preserve"> Ethics Committee for the purposes of section 25(1</w:t>
      </w:r>
      <w:proofErr w:type="gramStart"/>
      <w:r w:rsidRPr="00D40E26">
        <w:rPr>
          <w:rFonts w:cs="Arial"/>
        </w:rPr>
        <w:t>)(</w:t>
      </w:r>
      <w:proofErr w:type="gramEnd"/>
      <w:r w:rsidRPr="00D40E26">
        <w:rPr>
          <w:rFonts w:cs="Arial"/>
        </w:rPr>
        <w:t xml:space="preserve">c) of the </w:t>
      </w:r>
      <w:hyperlink r:id="rId19" w:history="1">
        <w:r w:rsidRPr="00D40E26">
          <w:rPr>
            <w:rStyle w:val="Hyperlink"/>
            <w:rFonts w:cs="Arial"/>
          </w:rPr>
          <w:t>Health Research Council Act 1990</w:t>
        </w:r>
      </w:hyperlink>
      <w:r w:rsidRPr="00D40E26">
        <w:rPr>
          <w:rFonts w:cs="Arial"/>
        </w:rPr>
        <w:t>.</w:t>
      </w:r>
    </w:p>
    <w:p w:rsidR="00F75C9C" w:rsidRPr="00D40E26" w:rsidRDefault="00F75C9C" w:rsidP="00F75C9C">
      <w:pPr>
        <w:rPr>
          <w:rFonts w:cs="Arial"/>
        </w:rPr>
      </w:pPr>
    </w:p>
    <w:p w:rsidR="00F75C9C" w:rsidRDefault="00F75C9C" w:rsidP="00F75C9C">
      <w:pPr>
        <w:rPr>
          <w:rFonts w:cs="Arial"/>
        </w:rPr>
      </w:pPr>
      <w:r w:rsidRPr="0088716A">
        <w:rPr>
          <w:rFonts w:cs="Arial"/>
        </w:rPr>
        <w:t>The Northern</w:t>
      </w:r>
      <w:r w:rsidR="00950C06" w:rsidRPr="0088716A">
        <w:rPr>
          <w:rFonts w:cs="Arial"/>
        </w:rPr>
        <w:t xml:space="preserve"> </w:t>
      </w:r>
      <w:proofErr w:type="gramStart"/>
      <w:r w:rsidR="00950C06" w:rsidRPr="0088716A">
        <w:rPr>
          <w:rFonts w:cs="Arial"/>
        </w:rPr>
        <w:t>A</w:t>
      </w:r>
      <w:proofErr w:type="gramEnd"/>
      <w:r w:rsidRPr="0088716A">
        <w:rPr>
          <w:rFonts w:cs="Arial"/>
        </w:rPr>
        <w:t xml:space="preserve"> </w:t>
      </w:r>
      <w:r w:rsidR="003E3E5E" w:rsidRPr="0088716A">
        <w:rPr>
          <w:rFonts w:cs="Arial"/>
        </w:rPr>
        <w:t>HDEC</w:t>
      </w:r>
      <w:r w:rsidRPr="0088716A">
        <w:rPr>
          <w:rFonts w:cs="Arial"/>
        </w:rPr>
        <w:t xml:space="preserve"> is registered (number IRB00008714) with the United States’ Office for Human Research Protections</w:t>
      </w:r>
      <w:r w:rsidR="00A86859">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rsidR="00F75C9C" w:rsidRPr="00533A6E" w:rsidRDefault="00F75C9C" w:rsidP="00F75C9C">
      <w:pPr>
        <w:rPr>
          <w:rFonts w:cs="Arial"/>
        </w:rPr>
      </w:pPr>
    </w:p>
    <w:p w:rsidR="00CE47D3" w:rsidRDefault="00CE47D3" w:rsidP="000112D8"/>
    <w:p w:rsidR="000112D8" w:rsidRDefault="000112D8" w:rsidP="000112D8">
      <w:pPr>
        <w:pStyle w:val="Heading1"/>
      </w:pPr>
      <w:r>
        <w:rPr>
          <w:highlight w:val="yellow"/>
        </w:rPr>
        <w:br w:type="page"/>
      </w:r>
      <w:bookmarkStart w:id="11" w:name="_Toc271030685"/>
      <w:bookmarkStart w:id="12" w:name="_Toc526402867"/>
      <w:r>
        <w:lastRenderedPageBreak/>
        <w:t>Chairperson’s report</w:t>
      </w:r>
      <w:bookmarkEnd w:id="11"/>
      <w:bookmarkEnd w:id="12"/>
    </w:p>
    <w:p w:rsidR="00E50D08" w:rsidRPr="009B78FE" w:rsidRDefault="00E50D08" w:rsidP="00EB189D">
      <w:pPr>
        <w:shd w:val="clear" w:color="auto" w:fill="FFFFFF"/>
        <w:jc w:val="both"/>
        <w:rPr>
          <w:rFonts w:cs="Arial"/>
          <w:color w:val="000000"/>
          <w:szCs w:val="20"/>
          <w:lang w:val="en-NZ" w:eastAsia="en-NZ"/>
        </w:rPr>
      </w:pPr>
      <w:r w:rsidRPr="009B78FE">
        <w:rPr>
          <w:rFonts w:cs="Arial"/>
          <w:color w:val="000000"/>
          <w:szCs w:val="20"/>
          <w:lang w:val="en-NZ" w:eastAsia="en-NZ"/>
        </w:rPr>
        <w:t>The year has seen further embedding of the new system and</w:t>
      </w:r>
      <w:r w:rsidR="00A86859">
        <w:rPr>
          <w:rFonts w:cs="Arial"/>
          <w:color w:val="000000"/>
          <w:szCs w:val="20"/>
          <w:lang w:val="en-NZ" w:eastAsia="en-NZ"/>
        </w:rPr>
        <w:t>,</w:t>
      </w:r>
      <w:r w:rsidRPr="009B78FE">
        <w:rPr>
          <w:rFonts w:cs="Arial"/>
          <w:color w:val="000000"/>
          <w:szCs w:val="20"/>
          <w:lang w:val="en-NZ" w:eastAsia="en-NZ"/>
        </w:rPr>
        <w:t xml:space="preserve"> by and large</w:t>
      </w:r>
      <w:r w:rsidR="00A86859">
        <w:rPr>
          <w:rFonts w:cs="Arial"/>
          <w:color w:val="000000"/>
          <w:szCs w:val="20"/>
          <w:lang w:val="en-NZ" w:eastAsia="en-NZ"/>
        </w:rPr>
        <w:t>,</w:t>
      </w:r>
      <w:r w:rsidRPr="009B78FE">
        <w:rPr>
          <w:rFonts w:cs="Arial"/>
          <w:color w:val="000000"/>
          <w:szCs w:val="20"/>
          <w:lang w:val="en-NZ" w:eastAsia="en-NZ"/>
        </w:rPr>
        <w:t xml:space="preserve"> the ethical </w:t>
      </w:r>
      <w:r w:rsidR="003E3E5E" w:rsidRPr="009B78FE">
        <w:rPr>
          <w:rFonts w:cs="Arial"/>
          <w:color w:val="000000"/>
          <w:szCs w:val="20"/>
          <w:lang w:val="en-NZ" w:eastAsia="en-NZ"/>
        </w:rPr>
        <w:t>review</w:t>
      </w:r>
      <w:r w:rsidRPr="009B78FE">
        <w:rPr>
          <w:rFonts w:cs="Arial"/>
          <w:color w:val="000000"/>
          <w:szCs w:val="20"/>
          <w:lang w:val="en-NZ" w:eastAsia="en-NZ"/>
        </w:rPr>
        <w:t xml:space="preserve"> </w:t>
      </w:r>
      <w:r w:rsidR="00F05399" w:rsidRPr="009B78FE">
        <w:rPr>
          <w:rFonts w:cs="Arial"/>
          <w:color w:val="000000"/>
          <w:szCs w:val="20"/>
          <w:lang w:val="en-NZ" w:eastAsia="en-NZ"/>
        </w:rPr>
        <w:t>is</w:t>
      </w:r>
      <w:r w:rsidRPr="009B78FE">
        <w:rPr>
          <w:rFonts w:cs="Arial"/>
          <w:color w:val="000000"/>
          <w:szCs w:val="20"/>
          <w:lang w:val="en-NZ" w:eastAsia="en-NZ"/>
        </w:rPr>
        <w:t xml:space="preserve"> working quite well. </w:t>
      </w:r>
    </w:p>
    <w:p w:rsidR="00E50D08" w:rsidRPr="009B78FE" w:rsidRDefault="00E50D08" w:rsidP="00EB189D">
      <w:pPr>
        <w:shd w:val="clear" w:color="auto" w:fill="FFFFFF"/>
        <w:jc w:val="both"/>
        <w:rPr>
          <w:rFonts w:cs="Arial"/>
          <w:color w:val="000000"/>
          <w:szCs w:val="20"/>
          <w:lang w:val="en-NZ" w:eastAsia="en-NZ"/>
        </w:rPr>
      </w:pPr>
    </w:p>
    <w:p w:rsidR="00E50D08" w:rsidRPr="009B78FE" w:rsidRDefault="00E50D08" w:rsidP="00EB189D">
      <w:pPr>
        <w:shd w:val="clear" w:color="auto" w:fill="FFFFFF"/>
        <w:jc w:val="both"/>
        <w:rPr>
          <w:rFonts w:cs="Arial"/>
          <w:color w:val="000000"/>
          <w:szCs w:val="20"/>
          <w:lang w:val="en-NZ" w:eastAsia="en-NZ"/>
        </w:rPr>
      </w:pPr>
      <w:r w:rsidRPr="009B78FE">
        <w:rPr>
          <w:rFonts w:cs="Arial"/>
          <w:color w:val="000000"/>
          <w:szCs w:val="20"/>
          <w:lang w:val="en-NZ" w:eastAsia="en-NZ"/>
        </w:rPr>
        <w:t xml:space="preserve">The Committee meetings have been </w:t>
      </w:r>
      <w:r w:rsidR="006872E6" w:rsidRPr="009B78FE">
        <w:rPr>
          <w:rFonts w:cs="Arial"/>
          <w:color w:val="000000"/>
          <w:szCs w:val="20"/>
          <w:lang w:val="en-NZ" w:eastAsia="en-NZ"/>
        </w:rPr>
        <w:t>proficiently</w:t>
      </w:r>
      <w:r w:rsidRPr="009B78FE">
        <w:rPr>
          <w:rFonts w:cs="Arial"/>
          <w:color w:val="000000"/>
          <w:szCs w:val="20"/>
          <w:lang w:val="en-NZ" w:eastAsia="en-NZ"/>
        </w:rPr>
        <w:t xml:space="preserve"> supported by the </w:t>
      </w:r>
      <w:r w:rsidR="006872E6" w:rsidRPr="009B78FE">
        <w:rPr>
          <w:rFonts w:cs="Arial"/>
          <w:color w:val="000000"/>
          <w:szCs w:val="20"/>
          <w:lang w:val="en-NZ" w:eastAsia="en-NZ"/>
        </w:rPr>
        <w:t>a</w:t>
      </w:r>
      <w:r w:rsidRPr="009B78FE">
        <w:rPr>
          <w:rFonts w:cs="Arial"/>
          <w:color w:val="000000"/>
          <w:szCs w:val="20"/>
          <w:lang w:val="en-NZ" w:eastAsia="en-NZ"/>
        </w:rPr>
        <w:t>dministration staff, we now have quite detailed discussion points in our review document and generally we tend to have a high full approval record of applications.</w:t>
      </w:r>
    </w:p>
    <w:p w:rsidR="00E50D08" w:rsidRPr="009B78FE" w:rsidRDefault="00E50D08" w:rsidP="00EB189D">
      <w:pPr>
        <w:shd w:val="clear" w:color="auto" w:fill="FFFFFF"/>
        <w:jc w:val="both"/>
        <w:rPr>
          <w:rFonts w:cs="Arial"/>
          <w:color w:val="000000"/>
          <w:szCs w:val="20"/>
          <w:lang w:val="en-NZ" w:eastAsia="en-NZ"/>
        </w:rPr>
      </w:pPr>
    </w:p>
    <w:p w:rsidR="00E50D08" w:rsidRPr="009B78FE" w:rsidRDefault="00E50D08" w:rsidP="00EB189D">
      <w:pPr>
        <w:shd w:val="clear" w:color="auto" w:fill="FFFFFF"/>
        <w:jc w:val="both"/>
        <w:rPr>
          <w:rFonts w:cs="Arial"/>
          <w:color w:val="000000"/>
          <w:szCs w:val="20"/>
          <w:lang w:val="en-NZ" w:eastAsia="en-NZ"/>
        </w:rPr>
      </w:pPr>
      <w:r w:rsidRPr="009B78FE">
        <w:rPr>
          <w:rFonts w:cs="Arial"/>
          <w:color w:val="000000"/>
          <w:szCs w:val="20"/>
          <w:lang w:val="en-NZ" w:eastAsia="en-NZ"/>
        </w:rPr>
        <w:t>I attribute this to improved researcher understanding of the new process as well as researcher experience (many have been submitting for a long time). The range of ethical issues is wide and the Committee members take their ethical duties seriously.</w:t>
      </w:r>
    </w:p>
    <w:p w:rsidR="00E50D08" w:rsidRPr="009B78FE" w:rsidRDefault="00E50D08" w:rsidP="00EB189D">
      <w:pPr>
        <w:shd w:val="clear" w:color="auto" w:fill="FFFFFF"/>
        <w:jc w:val="both"/>
        <w:rPr>
          <w:rFonts w:cs="Arial"/>
          <w:color w:val="000000"/>
          <w:szCs w:val="20"/>
          <w:lang w:val="en-NZ" w:eastAsia="en-NZ"/>
        </w:rPr>
      </w:pPr>
    </w:p>
    <w:p w:rsidR="00E50D08" w:rsidRPr="009B78FE" w:rsidRDefault="00E50D08" w:rsidP="00EB189D">
      <w:pPr>
        <w:shd w:val="clear" w:color="auto" w:fill="FFFFFF"/>
        <w:jc w:val="both"/>
        <w:rPr>
          <w:rFonts w:cs="Arial"/>
          <w:color w:val="000000"/>
          <w:szCs w:val="20"/>
          <w:lang w:val="en-NZ" w:eastAsia="en-NZ"/>
        </w:rPr>
      </w:pPr>
      <w:r w:rsidRPr="009B78FE">
        <w:rPr>
          <w:rFonts w:cs="Arial"/>
          <w:color w:val="000000"/>
          <w:szCs w:val="20"/>
          <w:lang w:val="en-NZ" w:eastAsia="en-NZ"/>
        </w:rPr>
        <w:t xml:space="preserve">We have lost the services of </w:t>
      </w:r>
      <w:r w:rsidR="004369C3" w:rsidRPr="009B78FE">
        <w:rPr>
          <w:rFonts w:cs="Arial"/>
          <w:color w:val="000000"/>
          <w:szCs w:val="20"/>
          <w:lang w:val="en-NZ" w:eastAsia="en-NZ"/>
        </w:rPr>
        <w:t>Dr Wayne Miles</w:t>
      </w:r>
      <w:r w:rsidRPr="009B78FE">
        <w:rPr>
          <w:rFonts w:cs="Arial"/>
          <w:color w:val="000000"/>
          <w:szCs w:val="20"/>
          <w:lang w:val="en-NZ" w:eastAsia="en-NZ"/>
        </w:rPr>
        <w:t xml:space="preserve"> and at times have had to second members from other committees to </w:t>
      </w:r>
      <w:r w:rsidR="003E3E5E" w:rsidRPr="009B78FE">
        <w:rPr>
          <w:rFonts w:cs="Arial"/>
          <w:color w:val="000000"/>
          <w:szCs w:val="20"/>
          <w:lang w:val="en-NZ" w:eastAsia="en-NZ"/>
        </w:rPr>
        <w:t>have</w:t>
      </w:r>
      <w:r w:rsidRPr="009B78FE">
        <w:rPr>
          <w:rFonts w:cs="Arial"/>
          <w:color w:val="000000"/>
          <w:szCs w:val="20"/>
          <w:lang w:val="en-NZ" w:eastAsia="en-NZ"/>
        </w:rPr>
        <w:t xml:space="preserve"> quorum. The Committee is notable for its lack of clinicians and this may need to be addressed when the next appointments are made.</w:t>
      </w:r>
    </w:p>
    <w:p w:rsidR="00E50D08" w:rsidRPr="009B78FE" w:rsidRDefault="00E50D08" w:rsidP="00EB189D">
      <w:pPr>
        <w:shd w:val="clear" w:color="auto" w:fill="FFFFFF"/>
        <w:jc w:val="both"/>
        <w:rPr>
          <w:rFonts w:cs="Arial"/>
          <w:color w:val="000000"/>
          <w:szCs w:val="20"/>
          <w:lang w:val="en-NZ" w:eastAsia="en-NZ"/>
        </w:rPr>
      </w:pPr>
    </w:p>
    <w:p w:rsidR="00E50D08" w:rsidRPr="009B78FE" w:rsidRDefault="00E50D08" w:rsidP="00EB189D">
      <w:pPr>
        <w:shd w:val="clear" w:color="auto" w:fill="FFFFFF"/>
        <w:jc w:val="both"/>
        <w:rPr>
          <w:rFonts w:cs="Arial"/>
          <w:color w:val="000000"/>
          <w:szCs w:val="20"/>
          <w:lang w:val="en-NZ" w:eastAsia="en-NZ"/>
        </w:rPr>
      </w:pPr>
      <w:r w:rsidRPr="009B78FE">
        <w:rPr>
          <w:rFonts w:cs="Arial"/>
          <w:color w:val="000000"/>
          <w:szCs w:val="20"/>
          <w:lang w:val="en-NZ" w:eastAsia="en-NZ"/>
        </w:rPr>
        <w:t>Further</w:t>
      </w:r>
      <w:r w:rsidR="003E3E5E" w:rsidRPr="009B78FE">
        <w:rPr>
          <w:rFonts w:cs="Arial"/>
          <w:color w:val="000000"/>
          <w:szCs w:val="20"/>
          <w:lang w:val="en-NZ" w:eastAsia="en-NZ"/>
        </w:rPr>
        <w:t>more</w:t>
      </w:r>
      <w:r w:rsidRPr="009B78FE">
        <w:rPr>
          <w:rFonts w:cs="Arial"/>
          <w:color w:val="000000"/>
          <w:szCs w:val="20"/>
          <w:lang w:val="en-NZ" w:eastAsia="en-NZ"/>
        </w:rPr>
        <w:t xml:space="preserve">, the </w:t>
      </w:r>
      <w:r w:rsidR="003E3E5E" w:rsidRPr="009B78FE">
        <w:rPr>
          <w:rFonts w:cs="Arial"/>
          <w:color w:val="000000"/>
          <w:szCs w:val="20"/>
          <w:lang w:val="en-NZ" w:eastAsia="en-NZ"/>
        </w:rPr>
        <w:t>e</w:t>
      </w:r>
      <w:r w:rsidRPr="009B78FE">
        <w:rPr>
          <w:rFonts w:cs="Arial"/>
          <w:color w:val="000000"/>
          <w:szCs w:val="20"/>
          <w:lang w:val="en-NZ" w:eastAsia="en-NZ"/>
        </w:rPr>
        <w:t xml:space="preserve">xpedited process through the </w:t>
      </w:r>
      <w:r w:rsidR="003E3E5E" w:rsidRPr="009B78FE">
        <w:rPr>
          <w:rFonts w:cs="Arial"/>
          <w:color w:val="000000"/>
          <w:szCs w:val="20"/>
          <w:lang w:val="en-NZ" w:eastAsia="en-NZ"/>
        </w:rPr>
        <w:t>online</w:t>
      </w:r>
      <w:r w:rsidRPr="009B78FE">
        <w:rPr>
          <w:rFonts w:cs="Arial"/>
          <w:color w:val="000000"/>
          <w:szCs w:val="20"/>
          <w:lang w:val="en-NZ" w:eastAsia="en-NZ"/>
        </w:rPr>
        <w:t xml:space="preserve"> system is working well. We make every endeavour to meet the deadlines for </w:t>
      </w:r>
      <w:r w:rsidR="003E3E5E" w:rsidRPr="009B78FE">
        <w:rPr>
          <w:rFonts w:cs="Arial"/>
          <w:color w:val="000000"/>
          <w:szCs w:val="20"/>
          <w:lang w:val="en-NZ" w:eastAsia="en-NZ"/>
        </w:rPr>
        <w:t>review</w:t>
      </w:r>
      <w:r w:rsidRPr="009B78FE">
        <w:rPr>
          <w:rFonts w:cs="Arial"/>
          <w:color w:val="000000"/>
          <w:szCs w:val="20"/>
          <w:lang w:val="en-NZ" w:eastAsia="en-NZ"/>
        </w:rPr>
        <w:t>, and in cases where this has</w:t>
      </w:r>
      <w:r w:rsidR="001061C7" w:rsidRPr="009B78FE">
        <w:rPr>
          <w:rFonts w:cs="Arial"/>
          <w:color w:val="000000"/>
          <w:szCs w:val="20"/>
          <w:lang w:val="en-NZ" w:eastAsia="en-NZ"/>
        </w:rPr>
        <w:t xml:space="preserve"> not</w:t>
      </w:r>
      <w:r w:rsidRPr="009B78FE">
        <w:rPr>
          <w:rFonts w:cs="Arial"/>
          <w:color w:val="000000"/>
          <w:szCs w:val="20"/>
          <w:lang w:val="en-NZ" w:eastAsia="en-NZ"/>
        </w:rPr>
        <w:t xml:space="preserve"> happened it is due</w:t>
      </w:r>
      <w:r w:rsidR="009F5366">
        <w:rPr>
          <w:rFonts w:cs="Arial"/>
          <w:color w:val="000000"/>
          <w:szCs w:val="20"/>
          <w:lang w:val="en-NZ" w:eastAsia="en-NZ"/>
        </w:rPr>
        <w:t xml:space="preserve"> to</w:t>
      </w:r>
      <w:r w:rsidRPr="009B78FE">
        <w:rPr>
          <w:rFonts w:cs="Arial"/>
          <w:color w:val="000000"/>
          <w:szCs w:val="20"/>
          <w:lang w:val="en-NZ" w:eastAsia="en-NZ"/>
        </w:rPr>
        <w:t xml:space="preserve"> not properly understanding the system at the time rather than tardiness on the Chair</w:t>
      </w:r>
      <w:r w:rsidR="00E06A4A">
        <w:rPr>
          <w:rFonts w:cs="Arial"/>
          <w:color w:val="000000"/>
          <w:szCs w:val="20"/>
          <w:lang w:val="en-NZ" w:eastAsia="en-NZ"/>
        </w:rPr>
        <w:t>’</w:t>
      </w:r>
      <w:r w:rsidRPr="009B78FE">
        <w:rPr>
          <w:rFonts w:cs="Arial"/>
          <w:color w:val="000000"/>
          <w:szCs w:val="20"/>
          <w:lang w:val="en-NZ" w:eastAsia="en-NZ"/>
        </w:rPr>
        <w:t>s part. It is difficult sometimes to get other reviewers to review on time, but this is due primarily to their other time commitments, but this will improve.</w:t>
      </w:r>
    </w:p>
    <w:p w:rsidR="00E50D08" w:rsidRPr="009B78FE" w:rsidRDefault="00E50D08" w:rsidP="00EB189D">
      <w:pPr>
        <w:shd w:val="clear" w:color="auto" w:fill="FFFFFF"/>
        <w:jc w:val="both"/>
        <w:rPr>
          <w:rFonts w:cs="Arial"/>
          <w:color w:val="000000"/>
          <w:szCs w:val="20"/>
          <w:lang w:val="en-NZ" w:eastAsia="en-NZ"/>
        </w:rPr>
      </w:pPr>
    </w:p>
    <w:p w:rsidR="00E50D08" w:rsidRPr="009B78FE" w:rsidRDefault="00E50D08" w:rsidP="00EB189D">
      <w:pPr>
        <w:jc w:val="both"/>
        <w:rPr>
          <w:rFonts w:cs="Arial"/>
          <w:color w:val="000000"/>
          <w:szCs w:val="20"/>
          <w:lang w:val="en-NZ" w:eastAsia="en-NZ"/>
        </w:rPr>
      </w:pPr>
      <w:r w:rsidRPr="009B78FE">
        <w:rPr>
          <w:rFonts w:cs="Arial"/>
          <w:color w:val="000000"/>
          <w:szCs w:val="20"/>
          <w:lang w:val="en-NZ" w:eastAsia="en-NZ"/>
        </w:rPr>
        <w:t xml:space="preserve">I have no serious concerns with the new ethical process, we are giving researchers a better service and I believe it is thorough. The new process has required a shift in workload and as our experience with the process matures, I can see the need for further resource allocation within the section of the MOH, to address the balance between straight administration support and policy advice. </w:t>
      </w:r>
    </w:p>
    <w:p w:rsidR="00E50D08" w:rsidRPr="009B78FE" w:rsidRDefault="00E50D08" w:rsidP="00EB189D">
      <w:pPr>
        <w:jc w:val="both"/>
        <w:rPr>
          <w:rFonts w:cs="Arial"/>
          <w:color w:val="000000"/>
          <w:szCs w:val="20"/>
          <w:lang w:val="en-NZ" w:eastAsia="en-NZ"/>
        </w:rPr>
      </w:pPr>
    </w:p>
    <w:p w:rsidR="00E50D08" w:rsidRPr="009B78FE" w:rsidRDefault="00E50D08" w:rsidP="00EB189D">
      <w:pPr>
        <w:jc w:val="both"/>
        <w:rPr>
          <w:rFonts w:cs="Arial"/>
          <w:color w:val="000000"/>
          <w:szCs w:val="20"/>
          <w:lang w:val="en-NZ" w:eastAsia="en-NZ"/>
        </w:rPr>
      </w:pPr>
      <w:r w:rsidRPr="009B78FE">
        <w:rPr>
          <w:rFonts w:cs="Arial"/>
          <w:color w:val="000000"/>
          <w:szCs w:val="20"/>
          <w:lang w:val="en-NZ" w:eastAsia="en-NZ"/>
        </w:rPr>
        <w:t>We have a considerable store of information accumulating in the new system (now available online) and the challenge will be how we now use this data/knowledge to better inform researchers and committees.</w:t>
      </w:r>
    </w:p>
    <w:p w:rsidR="00C7789A" w:rsidRPr="00F802D8" w:rsidRDefault="00C7789A" w:rsidP="00C7789A">
      <w:pPr>
        <w:rPr>
          <w:color w:val="FF0000"/>
          <w:lang w:val="en-NZ"/>
        </w:rPr>
      </w:pPr>
    </w:p>
    <w:p w:rsidR="00F802D8" w:rsidRPr="00C7789A" w:rsidRDefault="00F802D8" w:rsidP="00C7789A">
      <w:pPr>
        <w:rPr>
          <w:lang w:val="en-NZ"/>
        </w:rPr>
      </w:pPr>
    </w:p>
    <w:p w:rsidR="00F75C9C" w:rsidRPr="00D40E26" w:rsidRDefault="00F75C9C" w:rsidP="00F75C9C">
      <w:pPr>
        <w:jc w:val="both"/>
        <w:rPr>
          <w:rFonts w:cs="Arial"/>
        </w:rPr>
      </w:pPr>
      <w:r w:rsidRPr="00D40E26">
        <w:rPr>
          <w:rFonts w:cs="Arial"/>
          <w:b/>
          <w:bCs/>
          <w:noProof/>
          <w:color w:val="FF0000"/>
          <w:lang w:val="en-NZ" w:eastAsia="en-NZ"/>
        </w:rPr>
        <w:drawing>
          <wp:inline distT="0" distB="0" distL="0" distR="0" wp14:anchorId="5EF81672" wp14:editId="6E82024E">
            <wp:extent cx="1542415" cy="6521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2415" cy="652145"/>
                    </a:xfrm>
                    <a:prstGeom prst="rect">
                      <a:avLst/>
                    </a:prstGeom>
                    <a:noFill/>
                    <a:ln>
                      <a:noFill/>
                    </a:ln>
                  </pic:spPr>
                </pic:pic>
              </a:graphicData>
            </a:graphic>
          </wp:inline>
        </w:drawing>
      </w:r>
    </w:p>
    <w:p w:rsidR="00F75C9C" w:rsidRPr="00D40E26" w:rsidRDefault="00F75C9C" w:rsidP="00F75C9C">
      <w:pPr>
        <w:jc w:val="both"/>
        <w:rPr>
          <w:rFonts w:cs="Arial"/>
        </w:rPr>
      </w:pPr>
    </w:p>
    <w:p w:rsidR="00F75C9C" w:rsidRPr="00D40E26" w:rsidRDefault="00F75C9C" w:rsidP="00F75C9C">
      <w:pPr>
        <w:jc w:val="both"/>
        <w:rPr>
          <w:rFonts w:cs="Arial"/>
        </w:rPr>
      </w:pPr>
      <w:r w:rsidRPr="00D40E26">
        <w:rPr>
          <w:rFonts w:cs="Arial"/>
        </w:rPr>
        <w:t>Brian Fergus</w:t>
      </w:r>
    </w:p>
    <w:p w:rsidR="00F75C9C" w:rsidRPr="00D40E26" w:rsidRDefault="00F75C9C" w:rsidP="00F75C9C">
      <w:pPr>
        <w:jc w:val="both"/>
        <w:rPr>
          <w:rFonts w:cs="Arial"/>
        </w:rPr>
      </w:pPr>
      <w:r w:rsidRPr="00D40E26">
        <w:rPr>
          <w:rFonts w:cs="Arial"/>
        </w:rPr>
        <w:t>Chairperson</w:t>
      </w:r>
    </w:p>
    <w:p w:rsidR="00F75C9C" w:rsidRPr="00D40E26" w:rsidRDefault="00F75C9C" w:rsidP="00F75C9C">
      <w:pPr>
        <w:jc w:val="both"/>
        <w:rPr>
          <w:rFonts w:cs="Arial"/>
          <w:lang w:val="en-NZ"/>
        </w:rPr>
      </w:pPr>
      <w:r w:rsidRPr="00D40E26">
        <w:rPr>
          <w:rFonts w:cs="Arial"/>
        </w:rPr>
        <w:t xml:space="preserve">Northern A </w:t>
      </w:r>
      <w:r w:rsidR="00F949A1">
        <w:rPr>
          <w:rFonts w:cs="Arial"/>
        </w:rPr>
        <w:t>Health and Disability</w:t>
      </w:r>
      <w:r w:rsidRPr="00D40E26">
        <w:rPr>
          <w:rFonts w:cs="Arial"/>
        </w:rPr>
        <w:t xml:space="preserve"> Ethics Committee</w:t>
      </w:r>
    </w:p>
    <w:p w:rsidR="000112D8" w:rsidRDefault="000112D8" w:rsidP="000112D8">
      <w:pPr>
        <w:pStyle w:val="Heading1"/>
      </w:pPr>
      <w:r>
        <w:br w:type="page"/>
      </w:r>
      <w:bookmarkStart w:id="13" w:name="_Toc271030686"/>
      <w:bookmarkStart w:id="14" w:name="_Toc526402868"/>
      <w:r>
        <w:lastRenderedPageBreak/>
        <w:t>Membership and attendance</w:t>
      </w:r>
      <w:bookmarkEnd w:id="13"/>
      <w:bookmarkEnd w:id="14"/>
    </w:p>
    <w:p w:rsidR="000112D8" w:rsidRPr="00CA37CB" w:rsidRDefault="005208C5" w:rsidP="000112D8">
      <w:pPr>
        <w:rPr>
          <w:lang w:val="en-NZ"/>
        </w:rPr>
      </w:pPr>
      <w:bookmarkStart w:id="15" w:name="_Toc271030687"/>
      <w:r w:rsidRPr="00CA37CB">
        <w:rPr>
          <w:lang w:val="en-NZ"/>
        </w:rPr>
        <w:t>No</w:t>
      </w:r>
      <w:r w:rsidR="000112D8" w:rsidRPr="00CA37CB">
        <w:rPr>
          <w:lang w:val="en-NZ"/>
        </w:rPr>
        <w:t xml:space="preserve"> meetings were postponed or cancelled due to inability to make quorum.</w:t>
      </w:r>
      <w:r w:rsidR="00CA37CB" w:rsidRPr="00CA37CB">
        <w:rPr>
          <w:lang w:val="en-NZ"/>
        </w:rPr>
        <w:t xml:space="preserve"> </w:t>
      </w:r>
      <w:r w:rsidR="00950C06">
        <w:rPr>
          <w:lang w:val="en-NZ"/>
        </w:rPr>
        <w:t>One</w:t>
      </w:r>
      <w:r w:rsidR="003A4978">
        <w:rPr>
          <w:lang w:val="en-NZ"/>
        </w:rPr>
        <w:t xml:space="preserve"> member </w:t>
      </w:r>
      <w:r w:rsidR="00A2435D">
        <w:rPr>
          <w:lang w:val="en-NZ"/>
        </w:rPr>
        <w:t>resigned during 2014</w:t>
      </w:r>
      <w:r w:rsidR="00CA37CB" w:rsidRPr="00CA37CB">
        <w:rPr>
          <w:lang w:val="en-NZ"/>
        </w:rPr>
        <w:t>.</w:t>
      </w:r>
      <w:r w:rsidR="00A2435D">
        <w:rPr>
          <w:lang w:val="en-NZ"/>
        </w:rPr>
        <w:t xml:space="preserve"> One member joined the Committee in 2014</w:t>
      </w:r>
      <w:r w:rsidR="00950C06">
        <w:rPr>
          <w:lang w:val="en-NZ"/>
        </w:rPr>
        <w:t>.</w:t>
      </w:r>
    </w:p>
    <w:p w:rsidR="000112D8" w:rsidRPr="00950C06" w:rsidRDefault="000112D8" w:rsidP="000112D8">
      <w:pPr>
        <w:pStyle w:val="Heading2"/>
        <w:rPr>
          <w:i w:val="0"/>
          <w:lang w:val="en-NZ"/>
        </w:rPr>
      </w:pPr>
      <w:bookmarkStart w:id="16" w:name="_Toc378691507"/>
      <w:bookmarkStart w:id="17" w:name="_Toc526402869"/>
      <w:r w:rsidRPr="00950C06">
        <w:rPr>
          <w:i w:val="0"/>
          <w:lang w:val="en-NZ"/>
        </w:rPr>
        <w:t>Membership</w:t>
      </w:r>
      <w:bookmarkEnd w:id="15"/>
      <w:bookmarkEnd w:id="16"/>
      <w:bookmarkEnd w:id="17"/>
    </w:p>
    <w:p w:rsidR="00F75C9C" w:rsidRPr="00950C06" w:rsidRDefault="00F75C9C" w:rsidP="00F75C9C">
      <w:pPr>
        <w:pStyle w:val="Heading3"/>
        <w:rPr>
          <w:lang w:val="en-NZ"/>
        </w:rPr>
      </w:pPr>
      <w:r w:rsidRPr="00950C06">
        <w:rPr>
          <w:lang w:val="en-NZ"/>
        </w:rPr>
        <w:t>Lay members</w:t>
      </w:r>
    </w:p>
    <w:p w:rsidR="00A468D8" w:rsidRDefault="00A468D8" w:rsidP="00F75C9C">
      <w:pPr>
        <w:rPr>
          <w:rFonts w:eastAsiaTheme="minorHAnsi" w:cs="Arial"/>
          <w:sz w:val="16"/>
          <w:szCs w:val="16"/>
          <w:lang w:val="en-NZ"/>
        </w:rPr>
      </w:pPr>
    </w:p>
    <w:tbl>
      <w:tblPr>
        <w:tblW w:w="8982" w:type="dxa"/>
        <w:tblLook w:val="00A0" w:firstRow="1" w:lastRow="0" w:firstColumn="1" w:lastColumn="0" w:noHBand="0" w:noVBand="0"/>
      </w:tblPr>
      <w:tblGrid>
        <w:gridCol w:w="2485"/>
        <w:gridCol w:w="6123"/>
        <w:gridCol w:w="374"/>
      </w:tblGrid>
      <w:tr w:rsidR="00A468D8" w:rsidRPr="003B03BE" w:rsidTr="00A468D8">
        <w:trPr>
          <w:gridAfter w:val="1"/>
          <w:wAfter w:w="374" w:type="dxa"/>
          <w:trHeight w:val="270"/>
        </w:trPr>
        <w:tc>
          <w:tcPr>
            <w:tcW w:w="8608" w:type="dxa"/>
            <w:gridSpan w:val="2"/>
            <w:shd w:val="clear" w:color="auto" w:fill="auto"/>
          </w:tcPr>
          <w:p w:rsidR="00A468D8" w:rsidRPr="003B03BE" w:rsidRDefault="00A468D8" w:rsidP="00A468D8">
            <w:pPr>
              <w:jc w:val="both"/>
              <w:rPr>
                <w:rFonts w:cs="Arial"/>
                <w:bCs/>
                <w:sz w:val="16"/>
                <w:szCs w:val="16"/>
                <w:lang w:val="en-GB" w:eastAsia="en-GB"/>
              </w:rPr>
            </w:pPr>
            <w:r w:rsidRPr="003B03BE">
              <w:rPr>
                <w:rFonts w:cs="Arial"/>
                <w:b/>
                <w:bCs/>
                <w:szCs w:val="26"/>
                <w:lang w:val="en-NZ"/>
              </w:rPr>
              <w:t>Dr Brian Fergus (Chair)</w:t>
            </w:r>
          </w:p>
        </w:tc>
      </w:tr>
      <w:tr w:rsidR="00A468D8" w:rsidRPr="003B03BE" w:rsidTr="00A468D8">
        <w:trPr>
          <w:trHeight w:val="243"/>
        </w:trPr>
        <w:tc>
          <w:tcPr>
            <w:tcW w:w="2485" w:type="dxa"/>
          </w:tcPr>
          <w:p w:rsidR="00A468D8" w:rsidRPr="003B03BE" w:rsidRDefault="00A468D8" w:rsidP="00A468D8">
            <w:pPr>
              <w:rPr>
                <w:rFonts w:cs="Arial"/>
                <w:sz w:val="20"/>
                <w:szCs w:val="20"/>
                <w:lang w:val="en-NZ"/>
              </w:rPr>
            </w:pPr>
            <w:r w:rsidRPr="003B03BE">
              <w:rPr>
                <w:rFonts w:cs="Arial"/>
                <w:sz w:val="20"/>
                <w:szCs w:val="20"/>
                <w:lang w:val="en-NZ"/>
              </w:rPr>
              <w:t>Membership category:</w:t>
            </w:r>
          </w:p>
        </w:tc>
        <w:tc>
          <w:tcPr>
            <w:tcW w:w="6497" w:type="dxa"/>
            <w:gridSpan w:val="2"/>
          </w:tcPr>
          <w:p w:rsidR="00A468D8" w:rsidRPr="003B03BE" w:rsidRDefault="00A86859" w:rsidP="00A468D8">
            <w:pPr>
              <w:rPr>
                <w:rFonts w:cs="Arial"/>
                <w:sz w:val="20"/>
                <w:szCs w:val="20"/>
                <w:lang w:val="en-NZ"/>
              </w:rPr>
            </w:pPr>
            <w:r>
              <w:rPr>
                <w:rFonts w:cs="Arial"/>
                <w:sz w:val="20"/>
                <w:szCs w:val="20"/>
                <w:lang w:val="en-NZ"/>
              </w:rPr>
              <w:t>Community p</w:t>
            </w:r>
            <w:r w:rsidR="00A468D8" w:rsidRPr="003B03BE">
              <w:rPr>
                <w:rFonts w:cs="Arial"/>
                <w:sz w:val="20"/>
                <w:szCs w:val="20"/>
                <w:lang w:val="en-NZ"/>
              </w:rPr>
              <w:t xml:space="preserve">erspectives </w:t>
            </w:r>
          </w:p>
        </w:tc>
      </w:tr>
      <w:tr w:rsidR="00A468D8" w:rsidRPr="003B03BE" w:rsidTr="00A468D8">
        <w:trPr>
          <w:trHeight w:val="243"/>
        </w:trPr>
        <w:tc>
          <w:tcPr>
            <w:tcW w:w="2485" w:type="dxa"/>
          </w:tcPr>
          <w:p w:rsidR="00A468D8" w:rsidRPr="003B03BE" w:rsidRDefault="00A468D8" w:rsidP="00A468D8">
            <w:pPr>
              <w:rPr>
                <w:rFonts w:cs="Arial"/>
                <w:sz w:val="20"/>
                <w:szCs w:val="20"/>
                <w:lang w:val="en-NZ"/>
              </w:rPr>
            </w:pPr>
            <w:r w:rsidRPr="003B03BE">
              <w:rPr>
                <w:rFonts w:cs="Arial"/>
                <w:sz w:val="20"/>
                <w:szCs w:val="20"/>
                <w:lang w:val="en-NZ"/>
              </w:rPr>
              <w:t>Date of appointment:</w:t>
            </w:r>
          </w:p>
        </w:tc>
        <w:tc>
          <w:tcPr>
            <w:tcW w:w="6497" w:type="dxa"/>
            <w:gridSpan w:val="2"/>
          </w:tcPr>
          <w:p w:rsidR="00A468D8" w:rsidRPr="003B03BE" w:rsidRDefault="00A468D8" w:rsidP="00A468D8">
            <w:pPr>
              <w:rPr>
                <w:rFonts w:cs="Arial"/>
                <w:sz w:val="20"/>
                <w:szCs w:val="20"/>
                <w:lang w:val="en-NZ"/>
              </w:rPr>
            </w:pPr>
            <w:r w:rsidRPr="003B03BE">
              <w:rPr>
                <w:rFonts w:cs="Arial"/>
                <w:sz w:val="20"/>
                <w:szCs w:val="20"/>
                <w:lang w:val="en-NZ"/>
              </w:rPr>
              <w:t>1 July 2012</w:t>
            </w:r>
          </w:p>
        </w:tc>
      </w:tr>
      <w:tr w:rsidR="00A468D8" w:rsidRPr="003B03BE" w:rsidTr="00A468D8">
        <w:trPr>
          <w:trHeight w:val="259"/>
        </w:trPr>
        <w:tc>
          <w:tcPr>
            <w:tcW w:w="2485" w:type="dxa"/>
          </w:tcPr>
          <w:p w:rsidR="00A468D8" w:rsidRPr="003B03BE" w:rsidRDefault="00A468D8" w:rsidP="00A468D8">
            <w:pPr>
              <w:rPr>
                <w:rFonts w:cs="Arial"/>
                <w:sz w:val="20"/>
                <w:szCs w:val="20"/>
                <w:lang w:val="en-NZ"/>
              </w:rPr>
            </w:pPr>
            <w:r w:rsidRPr="003B03BE">
              <w:rPr>
                <w:rFonts w:cs="Arial"/>
                <w:sz w:val="20"/>
                <w:szCs w:val="20"/>
                <w:lang w:val="en-NZ"/>
              </w:rPr>
              <w:t>Current term expires:</w:t>
            </w:r>
          </w:p>
        </w:tc>
        <w:tc>
          <w:tcPr>
            <w:tcW w:w="6497" w:type="dxa"/>
            <w:gridSpan w:val="2"/>
          </w:tcPr>
          <w:p w:rsidR="00A468D8" w:rsidRPr="003B03BE" w:rsidRDefault="00A468D8" w:rsidP="00A468D8">
            <w:pPr>
              <w:rPr>
                <w:rFonts w:cs="Arial"/>
                <w:sz w:val="20"/>
                <w:szCs w:val="20"/>
                <w:lang w:val="en-NZ"/>
              </w:rPr>
            </w:pPr>
            <w:r w:rsidRPr="003B03BE">
              <w:rPr>
                <w:rFonts w:cs="Arial"/>
                <w:sz w:val="20"/>
                <w:szCs w:val="20"/>
                <w:lang w:val="en-NZ"/>
              </w:rPr>
              <w:t>1 July 201</w:t>
            </w:r>
            <w:r>
              <w:rPr>
                <w:rFonts w:cs="Arial"/>
                <w:sz w:val="20"/>
                <w:szCs w:val="20"/>
                <w:lang w:val="en-NZ"/>
              </w:rPr>
              <w:t>5</w:t>
            </w:r>
          </w:p>
        </w:tc>
      </w:tr>
    </w:tbl>
    <w:p w:rsidR="00A468D8" w:rsidRDefault="00A468D8" w:rsidP="00F75C9C">
      <w:pPr>
        <w:rPr>
          <w:rFonts w:eastAsiaTheme="minorHAnsi" w:cs="Arial"/>
          <w:sz w:val="16"/>
          <w:szCs w:val="16"/>
          <w:lang w:val="en-NZ"/>
        </w:rPr>
      </w:pPr>
    </w:p>
    <w:p w:rsidR="00A468D8" w:rsidRDefault="00A86859" w:rsidP="00F75C9C">
      <w:pPr>
        <w:rPr>
          <w:rFonts w:eastAsiaTheme="minorHAnsi" w:cs="Arial"/>
          <w:sz w:val="16"/>
          <w:szCs w:val="16"/>
          <w:lang w:val="en-NZ"/>
        </w:rPr>
      </w:pPr>
      <w:proofErr w:type="spellStart"/>
      <w:r>
        <w:rPr>
          <w:rFonts w:cs="Arial"/>
          <w:bCs/>
          <w:sz w:val="16"/>
          <w:szCs w:val="16"/>
        </w:rPr>
        <w:t>Dr</w:t>
      </w:r>
      <w:proofErr w:type="spellEnd"/>
      <w:r>
        <w:rPr>
          <w:rFonts w:cs="Arial"/>
          <w:bCs/>
          <w:sz w:val="16"/>
          <w:szCs w:val="16"/>
        </w:rPr>
        <w:t xml:space="preserve"> Fergus’</w:t>
      </w:r>
      <w:r w:rsidR="00A468D8" w:rsidRPr="003B03BE">
        <w:rPr>
          <w:rFonts w:cs="Arial"/>
          <w:bCs/>
          <w:sz w:val="16"/>
          <w:szCs w:val="16"/>
        </w:rPr>
        <w:t xml:space="preserve"> career included management positions in industry, and management consulting before founding and running his own computer services company (1997-2008). </w:t>
      </w:r>
      <w:proofErr w:type="spellStart"/>
      <w:r w:rsidR="00A468D8" w:rsidRPr="003B03BE">
        <w:rPr>
          <w:rFonts w:cs="Arial"/>
          <w:bCs/>
          <w:sz w:val="16"/>
          <w:szCs w:val="16"/>
        </w:rPr>
        <w:t>Dr</w:t>
      </w:r>
      <w:proofErr w:type="spellEnd"/>
      <w:r w:rsidR="00A468D8" w:rsidRPr="003B03BE">
        <w:rPr>
          <w:rFonts w:cs="Arial"/>
          <w:bCs/>
          <w:sz w:val="16"/>
          <w:szCs w:val="16"/>
        </w:rPr>
        <w:t xml:space="preserve"> Fergus completed a Diploma of Business Administration at the University of Auckland, a PhD in Chemistry at McGill University, Montreal, Canada, a Master of Science and a Bachelor of Science at the University of Auckland. He is a former member of the Auckland District Health Board (2007-2010) and a previous member of the </w:t>
      </w:r>
      <w:proofErr w:type="spellStart"/>
      <w:r w:rsidR="00A468D8" w:rsidRPr="003B03BE">
        <w:rPr>
          <w:rFonts w:cs="Arial"/>
          <w:bCs/>
          <w:sz w:val="16"/>
          <w:szCs w:val="16"/>
        </w:rPr>
        <w:t>Baradene</w:t>
      </w:r>
      <w:proofErr w:type="spellEnd"/>
      <w:r w:rsidR="00A468D8" w:rsidRPr="003B03BE">
        <w:rPr>
          <w:rFonts w:cs="Arial"/>
          <w:bCs/>
          <w:sz w:val="16"/>
          <w:szCs w:val="16"/>
        </w:rPr>
        <w:t xml:space="preserve"> College Board of Trustees. Brian is a member of ECART (Ethics Committee for Assisted Reproductive Technology). Brian was the chair of the Northern X HDEC.</w:t>
      </w:r>
    </w:p>
    <w:p w:rsidR="00A468D8" w:rsidRDefault="00A468D8" w:rsidP="00F75C9C">
      <w:pPr>
        <w:rPr>
          <w:rFonts w:eastAsiaTheme="minorHAnsi" w:cs="Arial"/>
          <w:sz w:val="16"/>
          <w:szCs w:val="16"/>
          <w:lang w:val="en-NZ"/>
        </w:rPr>
      </w:pPr>
    </w:p>
    <w:tbl>
      <w:tblPr>
        <w:tblW w:w="8982" w:type="dxa"/>
        <w:tblLook w:val="00A0" w:firstRow="1" w:lastRow="0" w:firstColumn="1" w:lastColumn="0" w:noHBand="0" w:noVBand="0"/>
      </w:tblPr>
      <w:tblGrid>
        <w:gridCol w:w="2485"/>
        <w:gridCol w:w="6123"/>
        <w:gridCol w:w="374"/>
      </w:tblGrid>
      <w:tr w:rsidR="00A468D8" w:rsidRPr="003B03BE" w:rsidTr="00A468D8">
        <w:trPr>
          <w:gridAfter w:val="1"/>
          <w:wAfter w:w="374" w:type="dxa"/>
          <w:trHeight w:val="270"/>
        </w:trPr>
        <w:tc>
          <w:tcPr>
            <w:tcW w:w="8608" w:type="dxa"/>
            <w:gridSpan w:val="2"/>
            <w:shd w:val="clear" w:color="auto" w:fill="auto"/>
          </w:tcPr>
          <w:p w:rsidR="00A468D8" w:rsidRPr="003B03BE" w:rsidRDefault="00A468D8" w:rsidP="00A468D8">
            <w:pPr>
              <w:jc w:val="both"/>
              <w:rPr>
                <w:rFonts w:cs="Arial"/>
                <w:bCs/>
                <w:sz w:val="16"/>
                <w:szCs w:val="16"/>
                <w:lang w:val="en-GB" w:eastAsia="en-GB"/>
              </w:rPr>
            </w:pPr>
            <w:r w:rsidRPr="00A468D8">
              <w:rPr>
                <w:rFonts w:cs="Arial"/>
                <w:b/>
                <w:bCs/>
                <w:szCs w:val="26"/>
                <w:lang w:val="en-NZ"/>
              </w:rPr>
              <w:t>Ms Susan Buckland</w:t>
            </w:r>
          </w:p>
        </w:tc>
      </w:tr>
      <w:tr w:rsidR="00A468D8" w:rsidRPr="003B03BE" w:rsidTr="00A468D8">
        <w:trPr>
          <w:trHeight w:val="243"/>
        </w:trPr>
        <w:tc>
          <w:tcPr>
            <w:tcW w:w="2485" w:type="dxa"/>
          </w:tcPr>
          <w:p w:rsidR="00A468D8" w:rsidRPr="003B03BE" w:rsidRDefault="00A468D8" w:rsidP="00A468D8">
            <w:pPr>
              <w:rPr>
                <w:rFonts w:cs="Arial"/>
                <w:sz w:val="20"/>
                <w:szCs w:val="20"/>
                <w:lang w:val="en-NZ"/>
              </w:rPr>
            </w:pPr>
            <w:r w:rsidRPr="003B03BE">
              <w:rPr>
                <w:rFonts w:cs="Arial"/>
                <w:sz w:val="20"/>
                <w:szCs w:val="20"/>
                <w:lang w:val="en-NZ"/>
              </w:rPr>
              <w:t>Membership category:</w:t>
            </w:r>
          </w:p>
        </w:tc>
        <w:tc>
          <w:tcPr>
            <w:tcW w:w="6497" w:type="dxa"/>
            <w:gridSpan w:val="2"/>
          </w:tcPr>
          <w:p w:rsidR="00A468D8" w:rsidRPr="003B03BE" w:rsidRDefault="00A86859" w:rsidP="00A468D8">
            <w:pPr>
              <w:rPr>
                <w:rFonts w:cs="Arial"/>
                <w:sz w:val="20"/>
                <w:szCs w:val="20"/>
                <w:lang w:val="en-NZ"/>
              </w:rPr>
            </w:pPr>
            <w:r>
              <w:rPr>
                <w:rFonts w:cs="Arial"/>
                <w:sz w:val="20"/>
                <w:szCs w:val="20"/>
                <w:lang w:val="en-NZ"/>
              </w:rPr>
              <w:t>Consumer p</w:t>
            </w:r>
            <w:r w:rsidR="00A468D8" w:rsidRPr="00A468D8">
              <w:rPr>
                <w:rFonts w:cs="Arial"/>
                <w:sz w:val="20"/>
                <w:szCs w:val="20"/>
                <w:lang w:val="en-NZ"/>
              </w:rPr>
              <w:t>erspectives</w:t>
            </w:r>
          </w:p>
        </w:tc>
      </w:tr>
      <w:tr w:rsidR="00A468D8" w:rsidRPr="003B03BE" w:rsidTr="00A468D8">
        <w:trPr>
          <w:trHeight w:val="243"/>
        </w:trPr>
        <w:tc>
          <w:tcPr>
            <w:tcW w:w="2485" w:type="dxa"/>
          </w:tcPr>
          <w:p w:rsidR="00A468D8" w:rsidRPr="003B03BE" w:rsidRDefault="00A468D8" w:rsidP="00A468D8">
            <w:pPr>
              <w:rPr>
                <w:rFonts w:cs="Arial"/>
                <w:sz w:val="20"/>
                <w:szCs w:val="20"/>
                <w:lang w:val="en-NZ"/>
              </w:rPr>
            </w:pPr>
            <w:r w:rsidRPr="003B03BE">
              <w:rPr>
                <w:rFonts w:cs="Arial"/>
                <w:sz w:val="20"/>
                <w:szCs w:val="20"/>
                <w:lang w:val="en-NZ"/>
              </w:rPr>
              <w:t>Date of appointment:</w:t>
            </w:r>
          </w:p>
        </w:tc>
        <w:tc>
          <w:tcPr>
            <w:tcW w:w="6497" w:type="dxa"/>
            <w:gridSpan w:val="2"/>
          </w:tcPr>
          <w:p w:rsidR="00A468D8" w:rsidRPr="003B03BE" w:rsidRDefault="00A468D8" w:rsidP="00A468D8">
            <w:pPr>
              <w:rPr>
                <w:rFonts w:cs="Arial"/>
                <w:sz w:val="20"/>
                <w:szCs w:val="20"/>
                <w:lang w:val="en-NZ"/>
              </w:rPr>
            </w:pPr>
            <w:r w:rsidRPr="003B03BE">
              <w:rPr>
                <w:rFonts w:cs="Arial"/>
                <w:sz w:val="20"/>
                <w:szCs w:val="20"/>
                <w:lang w:val="en-NZ"/>
              </w:rPr>
              <w:t>1 July 2012</w:t>
            </w:r>
          </w:p>
        </w:tc>
      </w:tr>
      <w:tr w:rsidR="00A468D8" w:rsidRPr="003B03BE" w:rsidTr="00A468D8">
        <w:trPr>
          <w:trHeight w:val="259"/>
        </w:trPr>
        <w:tc>
          <w:tcPr>
            <w:tcW w:w="2485" w:type="dxa"/>
          </w:tcPr>
          <w:p w:rsidR="00A468D8" w:rsidRPr="003B03BE" w:rsidRDefault="00A468D8" w:rsidP="00A468D8">
            <w:pPr>
              <w:rPr>
                <w:rFonts w:cs="Arial"/>
                <w:sz w:val="20"/>
                <w:szCs w:val="20"/>
                <w:lang w:val="en-NZ"/>
              </w:rPr>
            </w:pPr>
            <w:r w:rsidRPr="003B03BE">
              <w:rPr>
                <w:rFonts w:cs="Arial"/>
                <w:sz w:val="20"/>
                <w:szCs w:val="20"/>
                <w:lang w:val="en-NZ"/>
              </w:rPr>
              <w:t>Current term expires:</w:t>
            </w:r>
          </w:p>
        </w:tc>
        <w:tc>
          <w:tcPr>
            <w:tcW w:w="6497" w:type="dxa"/>
            <w:gridSpan w:val="2"/>
          </w:tcPr>
          <w:p w:rsidR="00A468D8" w:rsidRPr="003B03BE" w:rsidRDefault="00A468D8" w:rsidP="00A468D8">
            <w:pPr>
              <w:rPr>
                <w:rFonts w:cs="Arial"/>
                <w:sz w:val="20"/>
                <w:szCs w:val="20"/>
                <w:lang w:val="en-NZ"/>
              </w:rPr>
            </w:pPr>
            <w:r>
              <w:rPr>
                <w:rFonts w:cs="Arial"/>
                <w:sz w:val="20"/>
                <w:szCs w:val="20"/>
                <w:lang w:val="en-NZ"/>
              </w:rPr>
              <w:t>1 July 2015</w:t>
            </w:r>
          </w:p>
        </w:tc>
      </w:tr>
    </w:tbl>
    <w:p w:rsidR="00A468D8" w:rsidRDefault="00A468D8" w:rsidP="00F75C9C">
      <w:pPr>
        <w:rPr>
          <w:rFonts w:eastAsiaTheme="minorHAnsi" w:cs="Arial"/>
          <w:sz w:val="16"/>
          <w:szCs w:val="16"/>
          <w:lang w:val="en-NZ"/>
        </w:rPr>
      </w:pPr>
    </w:p>
    <w:p w:rsidR="00F75C9C" w:rsidRDefault="00F75C9C" w:rsidP="00F75C9C">
      <w:pPr>
        <w:rPr>
          <w:rFonts w:eastAsiaTheme="minorHAnsi" w:cs="Arial"/>
          <w:sz w:val="16"/>
          <w:szCs w:val="16"/>
          <w:lang w:val="en-NZ"/>
        </w:rPr>
      </w:pPr>
      <w:r w:rsidRPr="003B03BE">
        <w:rPr>
          <w:rFonts w:eastAsiaTheme="minorHAnsi" w:cs="Arial"/>
          <w:sz w:val="16"/>
          <w:szCs w:val="16"/>
          <w:lang w:val="en-NZ"/>
        </w:rPr>
        <w:t>Ms Buckland is a freelance journalist and editor, specialising in the arts and travel writing</w:t>
      </w:r>
      <w:r w:rsidR="00A86859">
        <w:rPr>
          <w:rFonts w:eastAsiaTheme="minorHAnsi" w:cs="Arial"/>
          <w:sz w:val="16"/>
          <w:szCs w:val="16"/>
          <w:lang w:val="en-NZ"/>
        </w:rPr>
        <w:t xml:space="preserve">. </w:t>
      </w:r>
      <w:r w:rsidRPr="003B03BE">
        <w:rPr>
          <w:rFonts w:eastAsiaTheme="minorHAnsi" w:cs="Arial"/>
          <w:sz w:val="16"/>
          <w:szCs w:val="16"/>
          <w:lang w:val="en-NZ"/>
        </w:rPr>
        <w:t>She previously managed public relations for Air New Zealand (1979</w:t>
      </w:r>
      <w:r w:rsidR="00A86859">
        <w:rPr>
          <w:rFonts w:eastAsiaTheme="minorHAnsi" w:cs="Arial"/>
          <w:sz w:val="16"/>
          <w:szCs w:val="16"/>
          <w:lang w:val="en-NZ"/>
        </w:rPr>
        <w:t>–</w:t>
      </w:r>
      <w:r w:rsidRPr="003B03BE">
        <w:rPr>
          <w:rFonts w:eastAsiaTheme="minorHAnsi" w:cs="Arial"/>
          <w:sz w:val="16"/>
          <w:szCs w:val="16"/>
          <w:lang w:val="en-NZ"/>
        </w:rPr>
        <w:t>1992) and was an independent public relations consultant from 1992</w:t>
      </w:r>
      <w:r w:rsidR="00A86859">
        <w:rPr>
          <w:rFonts w:eastAsiaTheme="minorHAnsi" w:cs="Arial"/>
          <w:sz w:val="16"/>
          <w:szCs w:val="16"/>
          <w:lang w:val="en-NZ"/>
        </w:rPr>
        <w:t>–</w:t>
      </w:r>
      <w:r w:rsidRPr="003B03BE">
        <w:rPr>
          <w:rFonts w:eastAsiaTheme="minorHAnsi" w:cs="Arial"/>
          <w:sz w:val="16"/>
          <w:szCs w:val="16"/>
          <w:lang w:val="en-NZ"/>
        </w:rPr>
        <w:t>2005</w:t>
      </w:r>
      <w:r w:rsidR="00A86859">
        <w:rPr>
          <w:rFonts w:eastAsiaTheme="minorHAnsi" w:cs="Arial"/>
          <w:sz w:val="16"/>
          <w:szCs w:val="16"/>
          <w:lang w:val="en-NZ"/>
        </w:rPr>
        <w:t xml:space="preserve">. </w:t>
      </w:r>
      <w:r w:rsidRPr="003B03BE">
        <w:rPr>
          <w:rFonts w:eastAsiaTheme="minorHAnsi" w:cs="Arial"/>
          <w:sz w:val="16"/>
          <w:szCs w:val="16"/>
          <w:lang w:val="en-NZ"/>
        </w:rPr>
        <w:t>Ms Buckland is an elected member of Auckland District Health Board (2007</w:t>
      </w:r>
      <w:r w:rsidR="00A86859">
        <w:rPr>
          <w:rFonts w:eastAsiaTheme="minorHAnsi" w:cs="Arial"/>
          <w:sz w:val="16"/>
          <w:szCs w:val="16"/>
          <w:lang w:val="en-NZ"/>
        </w:rPr>
        <w:t>–</w:t>
      </w:r>
      <w:r w:rsidRPr="003B03BE">
        <w:rPr>
          <w:rFonts w:eastAsiaTheme="minorHAnsi" w:cs="Arial"/>
          <w:sz w:val="16"/>
          <w:szCs w:val="16"/>
          <w:lang w:val="en-NZ"/>
        </w:rPr>
        <w:t xml:space="preserve">present), a </w:t>
      </w:r>
      <w:proofErr w:type="spellStart"/>
      <w:r w:rsidRPr="003B03BE">
        <w:rPr>
          <w:rFonts w:eastAsiaTheme="minorHAnsi" w:cs="Arial"/>
          <w:sz w:val="16"/>
          <w:szCs w:val="16"/>
          <w:lang w:val="en-NZ"/>
        </w:rPr>
        <w:t>Starship</w:t>
      </w:r>
      <w:proofErr w:type="spellEnd"/>
      <w:r w:rsidRPr="003B03BE">
        <w:rPr>
          <w:rFonts w:eastAsiaTheme="minorHAnsi" w:cs="Arial"/>
          <w:sz w:val="16"/>
          <w:szCs w:val="16"/>
          <w:lang w:val="en-NZ"/>
        </w:rPr>
        <w:t xml:space="preserve"> Foundation Trustee (2007</w:t>
      </w:r>
      <w:r w:rsidR="00A86859">
        <w:rPr>
          <w:rFonts w:eastAsiaTheme="minorHAnsi" w:cs="Arial"/>
          <w:sz w:val="16"/>
          <w:szCs w:val="16"/>
          <w:lang w:val="en-NZ"/>
        </w:rPr>
        <w:t>–</w:t>
      </w:r>
      <w:r w:rsidRPr="003B03BE">
        <w:rPr>
          <w:rFonts w:eastAsiaTheme="minorHAnsi" w:cs="Arial"/>
          <w:sz w:val="16"/>
          <w:szCs w:val="16"/>
          <w:lang w:val="en-NZ"/>
        </w:rPr>
        <w:t>present) and is a Professional Conduct Committee member of the Medical Council of New Zealand. She has previously been Chair of New Zealand Travel Communicators (1992</w:t>
      </w:r>
      <w:r w:rsidR="00A86859">
        <w:rPr>
          <w:rFonts w:eastAsiaTheme="minorHAnsi" w:cs="Arial"/>
          <w:sz w:val="16"/>
          <w:szCs w:val="16"/>
          <w:lang w:val="en-NZ"/>
        </w:rPr>
        <w:t>–</w:t>
      </w:r>
      <w:r w:rsidRPr="003B03BE">
        <w:rPr>
          <w:rFonts w:eastAsiaTheme="minorHAnsi" w:cs="Arial"/>
          <w:sz w:val="16"/>
          <w:szCs w:val="16"/>
          <w:lang w:val="en-NZ"/>
        </w:rPr>
        <w:t>2000) and a Trustee for World Wildlife Fund New Zealand (1997</w:t>
      </w:r>
      <w:r w:rsidR="00A86859">
        <w:rPr>
          <w:rFonts w:eastAsiaTheme="minorHAnsi" w:cs="Arial"/>
          <w:sz w:val="16"/>
          <w:szCs w:val="16"/>
          <w:lang w:val="en-NZ"/>
        </w:rPr>
        <w:t>–1</w:t>
      </w:r>
      <w:r w:rsidRPr="003B03BE">
        <w:rPr>
          <w:rFonts w:eastAsiaTheme="minorHAnsi" w:cs="Arial"/>
          <w:sz w:val="16"/>
          <w:szCs w:val="16"/>
          <w:lang w:val="en-NZ"/>
        </w:rPr>
        <w:t>998)</w:t>
      </w:r>
      <w:r w:rsidR="00A86859">
        <w:rPr>
          <w:rFonts w:eastAsiaTheme="minorHAnsi" w:cs="Arial"/>
          <w:sz w:val="16"/>
          <w:szCs w:val="16"/>
          <w:lang w:val="en-NZ"/>
        </w:rPr>
        <w:t xml:space="preserve">. </w:t>
      </w:r>
      <w:r w:rsidRPr="003B03BE">
        <w:rPr>
          <w:rFonts w:eastAsiaTheme="minorHAnsi" w:cs="Arial"/>
          <w:sz w:val="16"/>
          <w:szCs w:val="16"/>
          <w:lang w:val="en-NZ"/>
        </w:rPr>
        <w:t>She completed a Bachelor of Arts at Auckland University (1996) and a Diploma of Italian Language at Perugia University (1967)</w:t>
      </w:r>
      <w:r w:rsidR="00A86859">
        <w:rPr>
          <w:rFonts w:eastAsiaTheme="minorHAnsi" w:cs="Arial"/>
          <w:sz w:val="16"/>
          <w:szCs w:val="16"/>
          <w:lang w:val="en-NZ"/>
        </w:rPr>
        <w:t xml:space="preserve">. </w:t>
      </w:r>
    </w:p>
    <w:p w:rsidR="00A468D8" w:rsidRPr="00A468D8" w:rsidRDefault="00A468D8" w:rsidP="00F75C9C">
      <w:pPr>
        <w:rPr>
          <w:rFonts w:cs="Arial"/>
          <w:sz w:val="16"/>
          <w:szCs w:val="16"/>
          <w:lang w:val="en-NZ"/>
        </w:rPr>
      </w:pPr>
    </w:p>
    <w:tbl>
      <w:tblPr>
        <w:tblW w:w="8982" w:type="dxa"/>
        <w:tblLook w:val="00A0" w:firstRow="1" w:lastRow="0" w:firstColumn="1" w:lastColumn="0" w:noHBand="0" w:noVBand="0"/>
      </w:tblPr>
      <w:tblGrid>
        <w:gridCol w:w="2485"/>
        <w:gridCol w:w="6123"/>
        <w:gridCol w:w="374"/>
      </w:tblGrid>
      <w:tr w:rsidR="003B03BE" w:rsidRPr="003B03BE" w:rsidTr="00192BC1">
        <w:trPr>
          <w:gridAfter w:val="1"/>
          <w:wAfter w:w="374" w:type="dxa"/>
          <w:trHeight w:val="270"/>
        </w:trPr>
        <w:tc>
          <w:tcPr>
            <w:tcW w:w="8608" w:type="dxa"/>
            <w:gridSpan w:val="2"/>
            <w:shd w:val="clear" w:color="auto" w:fill="auto"/>
          </w:tcPr>
          <w:p w:rsidR="00F75C9C" w:rsidRPr="003B03BE" w:rsidRDefault="00F75C9C" w:rsidP="00192BC1">
            <w:pPr>
              <w:jc w:val="both"/>
              <w:rPr>
                <w:rFonts w:cs="Arial"/>
                <w:bCs/>
                <w:sz w:val="16"/>
                <w:szCs w:val="16"/>
                <w:lang w:val="en-GB" w:eastAsia="en-GB"/>
              </w:rPr>
            </w:pPr>
            <w:r w:rsidRPr="003B03BE">
              <w:rPr>
                <w:rFonts w:cs="Arial"/>
                <w:b/>
                <w:bCs/>
                <w:szCs w:val="26"/>
                <w:lang w:val="en-NZ"/>
              </w:rPr>
              <w:t xml:space="preserve">Mr Kerry </w:t>
            </w:r>
            <w:proofErr w:type="spellStart"/>
            <w:r w:rsidRPr="003B03BE">
              <w:rPr>
                <w:rFonts w:cs="Arial"/>
                <w:b/>
                <w:bCs/>
                <w:szCs w:val="26"/>
                <w:lang w:val="en-NZ"/>
              </w:rPr>
              <w:t>Hiini</w:t>
            </w:r>
            <w:proofErr w:type="spellEnd"/>
          </w:p>
        </w:tc>
      </w:tr>
      <w:tr w:rsidR="003B03BE" w:rsidRPr="003B03BE" w:rsidTr="00192BC1">
        <w:trPr>
          <w:trHeight w:val="243"/>
        </w:trPr>
        <w:tc>
          <w:tcPr>
            <w:tcW w:w="2485" w:type="dxa"/>
          </w:tcPr>
          <w:p w:rsidR="00F75C9C" w:rsidRPr="003B03BE" w:rsidRDefault="00F75C9C" w:rsidP="00192BC1">
            <w:pPr>
              <w:rPr>
                <w:rFonts w:cs="Arial"/>
                <w:sz w:val="20"/>
                <w:szCs w:val="20"/>
                <w:lang w:val="en-NZ"/>
              </w:rPr>
            </w:pPr>
            <w:r w:rsidRPr="003B03BE">
              <w:rPr>
                <w:rFonts w:cs="Arial"/>
                <w:sz w:val="20"/>
                <w:szCs w:val="20"/>
                <w:lang w:val="en-NZ"/>
              </w:rPr>
              <w:t>Membership category:</w:t>
            </w:r>
          </w:p>
        </w:tc>
        <w:tc>
          <w:tcPr>
            <w:tcW w:w="6497" w:type="dxa"/>
            <w:gridSpan w:val="2"/>
          </w:tcPr>
          <w:p w:rsidR="00F75C9C" w:rsidRPr="003B03BE" w:rsidRDefault="003C2B6C" w:rsidP="00192BC1">
            <w:pPr>
              <w:rPr>
                <w:rFonts w:cs="Arial"/>
                <w:sz w:val="20"/>
                <w:szCs w:val="20"/>
                <w:lang w:val="en-NZ"/>
              </w:rPr>
            </w:pPr>
            <w:r>
              <w:rPr>
                <w:rFonts w:cs="Arial"/>
                <w:sz w:val="20"/>
                <w:szCs w:val="20"/>
                <w:lang w:val="en-NZ"/>
              </w:rPr>
              <w:t>Community p</w:t>
            </w:r>
            <w:r w:rsidR="00F75C9C" w:rsidRPr="003B03BE">
              <w:rPr>
                <w:rFonts w:cs="Arial"/>
                <w:sz w:val="20"/>
                <w:szCs w:val="20"/>
                <w:lang w:val="en-NZ"/>
              </w:rPr>
              <w:t xml:space="preserve">erspectives </w:t>
            </w:r>
          </w:p>
        </w:tc>
      </w:tr>
      <w:tr w:rsidR="003B03BE" w:rsidRPr="003B03BE" w:rsidTr="00192BC1">
        <w:trPr>
          <w:trHeight w:val="243"/>
        </w:trPr>
        <w:tc>
          <w:tcPr>
            <w:tcW w:w="2485" w:type="dxa"/>
          </w:tcPr>
          <w:p w:rsidR="00F75C9C" w:rsidRPr="003B03BE" w:rsidRDefault="00F75C9C" w:rsidP="00192BC1">
            <w:pPr>
              <w:rPr>
                <w:rFonts w:cs="Arial"/>
                <w:sz w:val="20"/>
                <w:szCs w:val="20"/>
                <w:lang w:val="en-NZ"/>
              </w:rPr>
            </w:pPr>
            <w:r w:rsidRPr="003B03BE">
              <w:rPr>
                <w:rFonts w:cs="Arial"/>
                <w:sz w:val="20"/>
                <w:szCs w:val="20"/>
                <w:lang w:val="en-NZ"/>
              </w:rPr>
              <w:t>Date of appointment:</w:t>
            </w:r>
          </w:p>
        </w:tc>
        <w:tc>
          <w:tcPr>
            <w:tcW w:w="6497" w:type="dxa"/>
            <w:gridSpan w:val="2"/>
          </w:tcPr>
          <w:p w:rsidR="00F75C9C" w:rsidRPr="003B03BE" w:rsidRDefault="00F75C9C" w:rsidP="00192BC1">
            <w:pPr>
              <w:rPr>
                <w:rFonts w:cs="Arial"/>
                <w:sz w:val="20"/>
                <w:szCs w:val="20"/>
                <w:lang w:val="en-NZ"/>
              </w:rPr>
            </w:pPr>
            <w:r w:rsidRPr="003B03BE">
              <w:rPr>
                <w:rFonts w:cs="Arial"/>
                <w:sz w:val="20"/>
                <w:szCs w:val="20"/>
                <w:lang w:val="en-NZ"/>
              </w:rPr>
              <w:t>1 July 2012</w:t>
            </w:r>
          </w:p>
        </w:tc>
      </w:tr>
      <w:tr w:rsidR="003B03BE" w:rsidRPr="003B03BE" w:rsidTr="00192BC1">
        <w:trPr>
          <w:trHeight w:val="259"/>
        </w:trPr>
        <w:tc>
          <w:tcPr>
            <w:tcW w:w="2485" w:type="dxa"/>
          </w:tcPr>
          <w:p w:rsidR="00F75C9C" w:rsidRPr="003B03BE" w:rsidRDefault="00F75C9C" w:rsidP="00192BC1">
            <w:pPr>
              <w:rPr>
                <w:rFonts w:cs="Arial"/>
                <w:sz w:val="20"/>
                <w:szCs w:val="20"/>
                <w:lang w:val="en-NZ"/>
              </w:rPr>
            </w:pPr>
            <w:r w:rsidRPr="003B03BE">
              <w:rPr>
                <w:rFonts w:cs="Arial"/>
                <w:sz w:val="20"/>
                <w:szCs w:val="20"/>
                <w:lang w:val="en-NZ"/>
              </w:rPr>
              <w:t>Current term expires:</w:t>
            </w:r>
          </w:p>
        </w:tc>
        <w:tc>
          <w:tcPr>
            <w:tcW w:w="6497" w:type="dxa"/>
            <w:gridSpan w:val="2"/>
          </w:tcPr>
          <w:p w:rsidR="00F75C9C" w:rsidRPr="003B03BE" w:rsidRDefault="00A2435D" w:rsidP="00192BC1">
            <w:pPr>
              <w:rPr>
                <w:rFonts w:cs="Arial"/>
                <w:sz w:val="20"/>
                <w:szCs w:val="20"/>
                <w:lang w:val="en-NZ"/>
              </w:rPr>
            </w:pPr>
            <w:r>
              <w:rPr>
                <w:rFonts w:cs="Arial"/>
                <w:sz w:val="20"/>
                <w:szCs w:val="20"/>
                <w:lang w:val="en-NZ"/>
              </w:rPr>
              <w:t>1 July 2015</w:t>
            </w:r>
          </w:p>
        </w:tc>
      </w:tr>
    </w:tbl>
    <w:p w:rsidR="00A02878" w:rsidRDefault="00A02878" w:rsidP="00DA4636">
      <w:pPr>
        <w:rPr>
          <w:sz w:val="16"/>
          <w:szCs w:val="16"/>
          <w:lang w:val="en-GB" w:eastAsia="en-GB"/>
        </w:rPr>
      </w:pPr>
      <w:bookmarkStart w:id="18" w:name="_Toc378691508"/>
      <w:bookmarkStart w:id="19" w:name="_Toc389829643"/>
      <w:bookmarkStart w:id="20" w:name="_Toc390691682"/>
      <w:bookmarkStart w:id="21" w:name="_Toc391551308"/>
      <w:bookmarkStart w:id="22" w:name="_Toc391640611"/>
      <w:bookmarkStart w:id="23" w:name="_Toc393446832"/>
      <w:bookmarkStart w:id="24" w:name="_Toc393448259"/>
      <w:bookmarkStart w:id="25" w:name="_Toc393452011"/>
    </w:p>
    <w:p w:rsidR="004139C0" w:rsidRDefault="00F75C9C" w:rsidP="00DA4636">
      <w:pPr>
        <w:rPr>
          <w:sz w:val="16"/>
          <w:szCs w:val="16"/>
          <w:lang w:val="en-GB" w:eastAsia="en-GB"/>
        </w:rPr>
      </w:pPr>
      <w:r w:rsidRPr="00DA4636">
        <w:rPr>
          <w:sz w:val="16"/>
          <w:szCs w:val="16"/>
          <w:lang w:val="en-GB" w:eastAsia="en-GB"/>
        </w:rPr>
        <w:t xml:space="preserve">Mr Kerry </w:t>
      </w:r>
      <w:proofErr w:type="spellStart"/>
      <w:r w:rsidRPr="00DA4636">
        <w:rPr>
          <w:sz w:val="16"/>
          <w:szCs w:val="16"/>
          <w:lang w:val="en-GB" w:eastAsia="en-GB"/>
        </w:rPr>
        <w:t>Hiini</w:t>
      </w:r>
      <w:proofErr w:type="spellEnd"/>
      <w:r w:rsidRPr="00DA4636">
        <w:rPr>
          <w:sz w:val="16"/>
          <w:szCs w:val="16"/>
          <w:lang w:val="en-GB" w:eastAsia="en-GB"/>
        </w:rPr>
        <w:t xml:space="preserve"> (</w:t>
      </w:r>
      <w:proofErr w:type="spellStart"/>
      <w:r w:rsidRPr="00DA4636">
        <w:rPr>
          <w:sz w:val="16"/>
          <w:szCs w:val="16"/>
          <w:lang w:val="en-GB" w:eastAsia="en-GB"/>
        </w:rPr>
        <w:t>Ngati</w:t>
      </w:r>
      <w:proofErr w:type="spellEnd"/>
      <w:r w:rsidRPr="00DA4636">
        <w:rPr>
          <w:sz w:val="16"/>
          <w:szCs w:val="16"/>
          <w:lang w:val="en-GB" w:eastAsia="en-GB"/>
        </w:rPr>
        <w:t xml:space="preserve"> Hine; </w:t>
      </w:r>
      <w:proofErr w:type="spellStart"/>
      <w:r w:rsidRPr="00DA4636">
        <w:rPr>
          <w:sz w:val="16"/>
          <w:szCs w:val="16"/>
          <w:lang w:val="en-GB" w:eastAsia="en-GB"/>
        </w:rPr>
        <w:t>Tapuika</w:t>
      </w:r>
      <w:proofErr w:type="spellEnd"/>
      <w:r w:rsidRPr="00DA4636">
        <w:rPr>
          <w:sz w:val="16"/>
          <w:szCs w:val="16"/>
          <w:lang w:val="en-GB" w:eastAsia="en-GB"/>
        </w:rPr>
        <w:t xml:space="preserve">) is currently a Portfolio Manager for </w:t>
      </w:r>
      <w:proofErr w:type="spellStart"/>
      <w:r w:rsidRPr="00DA4636">
        <w:rPr>
          <w:sz w:val="16"/>
          <w:szCs w:val="16"/>
          <w:lang w:val="en-GB" w:eastAsia="en-GB"/>
        </w:rPr>
        <w:t>Waitemata</w:t>
      </w:r>
      <w:proofErr w:type="spellEnd"/>
      <w:r w:rsidRPr="00DA4636">
        <w:rPr>
          <w:sz w:val="16"/>
          <w:szCs w:val="16"/>
          <w:lang w:val="en-GB" w:eastAsia="en-GB"/>
        </w:rPr>
        <w:t xml:space="preserve"> and Auckland District Health Board. Prior to this he was a Planning and Funding Manager for Auckland District Health Board (2007</w:t>
      </w:r>
      <w:r w:rsidR="003C2B6C">
        <w:rPr>
          <w:sz w:val="16"/>
          <w:szCs w:val="16"/>
          <w:lang w:val="en-GB" w:eastAsia="en-GB"/>
        </w:rPr>
        <w:t>–</w:t>
      </w:r>
      <w:r w:rsidRPr="00DA4636">
        <w:rPr>
          <w:sz w:val="16"/>
          <w:szCs w:val="16"/>
          <w:lang w:val="en-GB" w:eastAsia="en-GB"/>
        </w:rPr>
        <w:t xml:space="preserve">2013). Mr </w:t>
      </w:r>
      <w:proofErr w:type="spellStart"/>
      <w:r w:rsidRPr="00DA4636">
        <w:rPr>
          <w:sz w:val="16"/>
          <w:szCs w:val="16"/>
          <w:lang w:val="en-GB" w:eastAsia="en-GB"/>
        </w:rPr>
        <w:t>Hiini</w:t>
      </w:r>
      <w:proofErr w:type="spellEnd"/>
      <w:r w:rsidRPr="00DA4636">
        <w:rPr>
          <w:sz w:val="16"/>
          <w:szCs w:val="16"/>
          <w:lang w:val="en-GB" w:eastAsia="en-GB"/>
        </w:rPr>
        <w:t xml:space="preserve"> has completed a Postgraduate Diploma in Public Health at Massey University and completed a Diploma of Health Management at the University of Auckland (1996). He is a current member of the Kowhai Intermediate Board of Trustees (2007</w:t>
      </w:r>
      <w:r w:rsidR="003C2B6C">
        <w:rPr>
          <w:sz w:val="16"/>
          <w:szCs w:val="16"/>
          <w:lang w:val="en-GB" w:eastAsia="en-GB"/>
        </w:rPr>
        <w:t>–</w:t>
      </w:r>
      <w:r w:rsidRPr="00DA4636">
        <w:rPr>
          <w:sz w:val="16"/>
          <w:szCs w:val="16"/>
          <w:lang w:val="en-GB" w:eastAsia="en-GB"/>
        </w:rPr>
        <w:t xml:space="preserve">present) and a previous member of the </w:t>
      </w:r>
      <w:proofErr w:type="spellStart"/>
      <w:r w:rsidRPr="00DA4636">
        <w:rPr>
          <w:sz w:val="16"/>
          <w:szCs w:val="16"/>
          <w:lang w:val="en-GB" w:eastAsia="en-GB"/>
        </w:rPr>
        <w:t>Te</w:t>
      </w:r>
      <w:proofErr w:type="spellEnd"/>
      <w:r w:rsidRPr="00DA4636">
        <w:rPr>
          <w:sz w:val="16"/>
          <w:szCs w:val="16"/>
          <w:lang w:val="en-GB" w:eastAsia="en-GB"/>
        </w:rPr>
        <w:t xml:space="preserve"> </w:t>
      </w:r>
      <w:proofErr w:type="spellStart"/>
      <w:r w:rsidRPr="00DA4636">
        <w:rPr>
          <w:sz w:val="16"/>
          <w:szCs w:val="16"/>
          <w:lang w:val="en-GB" w:eastAsia="en-GB"/>
        </w:rPr>
        <w:t>Whao</w:t>
      </w:r>
      <w:proofErr w:type="spellEnd"/>
      <w:r w:rsidRPr="00DA4636">
        <w:rPr>
          <w:sz w:val="16"/>
          <w:szCs w:val="16"/>
          <w:lang w:val="en-GB" w:eastAsia="en-GB"/>
        </w:rPr>
        <w:t xml:space="preserve"> </w:t>
      </w:r>
      <w:proofErr w:type="spellStart"/>
      <w:r w:rsidRPr="00DA4636">
        <w:rPr>
          <w:sz w:val="16"/>
          <w:szCs w:val="16"/>
          <w:lang w:val="en-GB" w:eastAsia="en-GB"/>
        </w:rPr>
        <w:t>Urutaki</w:t>
      </w:r>
      <w:proofErr w:type="spellEnd"/>
      <w:r w:rsidRPr="00DA4636">
        <w:rPr>
          <w:sz w:val="16"/>
          <w:szCs w:val="16"/>
          <w:lang w:val="en-GB" w:eastAsia="en-GB"/>
        </w:rPr>
        <w:t xml:space="preserve"> Board of Trustees (2005-2006), the Newton Central Primary School Board of Trustees (2005</w:t>
      </w:r>
      <w:r w:rsidR="003C2B6C">
        <w:rPr>
          <w:sz w:val="16"/>
          <w:szCs w:val="16"/>
          <w:lang w:val="en-GB" w:eastAsia="en-GB"/>
        </w:rPr>
        <w:t>–</w:t>
      </w:r>
      <w:r w:rsidRPr="00DA4636">
        <w:rPr>
          <w:sz w:val="16"/>
          <w:szCs w:val="16"/>
          <w:lang w:val="en-GB" w:eastAsia="en-GB"/>
        </w:rPr>
        <w:t xml:space="preserve">2006) and the Counties </w:t>
      </w:r>
      <w:proofErr w:type="spellStart"/>
      <w:r w:rsidRPr="00DA4636">
        <w:rPr>
          <w:sz w:val="16"/>
          <w:szCs w:val="16"/>
          <w:lang w:val="en-GB" w:eastAsia="en-GB"/>
        </w:rPr>
        <w:t>Manukau</w:t>
      </w:r>
      <w:proofErr w:type="spellEnd"/>
      <w:r w:rsidRPr="00DA4636">
        <w:rPr>
          <w:sz w:val="16"/>
          <w:szCs w:val="16"/>
          <w:lang w:val="en-GB" w:eastAsia="en-GB"/>
        </w:rPr>
        <w:t xml:space="preserve"> District Health Board Ethical Issues Review Committee (2006) to name a few such positions.</w:t>
      </w:r>
      <w:bookmarkEnd w:id="18"/>
      <w:bookmarkEnd w:id="19"/>
      <w:bookmarkEnd w:id="20"/>
      <w:bookmarkEnd w:id="21"/>
      <w:bookmarkEnd w:id="22"/>
      <w:bookmarkEnd w:id="23"/>
      <w:bookmarkEnd w:id="24"/>
      <w:bookmarkEnd w:id="25"/>
    </w:p>
    <w:p w:rsidR="00DA4636" w:rsidRPr="00DA4636" w:rsidRDefault="00DA4636" w:rsidP="00DA4636">
      <w:pPr>
        <w:rPr>
          <w:sz w:val="16"/>
          <w:szCs w:val="16"/>
          <w:lang w:val="en-GB" w:eastAsia="en-GB"/>
        </w:rPr>
      </w:pPr>
    </w:p>
    <w:tbl>
      <w:tblPr>
        <w:tblW w:w="8743" w:type="dxa"/>
        <w:tblLook w:val="00A0" w:firstRow="1" w:lastRow="0" w:firstColumn="1" w:lastColumn="0" w:noHBand="0" w:noVBand="0"/>
      </w:tblPr>
      <w:tblGrid>
        <w:gridCol w:w="2420"/>
        <w:gridCol w:w="5959"/>
        <w:gridCol w:w="364"/>
      </w:tblGrid>
      <w:tr w:rsidR="00F75C9C" w:rsidRPr="00873238" w:rsidTr="003B03BE">
        <w:trPr>
          <w:gridAfter w:val="1"/>
          <w:wAfter w:w="364" w:type="dxa"/>
          <w:trHeight w:val="234"/>
        </w:trPr>
        <w:tc>
          <w:tcPr>
            <w:tcW w:w="8379" w:type="dxa"/>
            <w:gridSpan w:val="2"/>
            <w:shd w:val="clear" w:color="auto" w:fill="auto"/>
          </w:tcPr>
          <w:p w:rsidR="00F75C9C" w:rsidRPr="00873238" w:rsidRDefault="00F75C9C" w:rsidP="00192BC1">
            <w:pPr>
              <w:jc w:val="both"/>
              <w:rPr>
                <w:rFonts w:cs="Arial"/>
                <w:bCs/>
                <w:sz w:val="16"/>
                <w:szCs w:val="16"/>
                <w:lang w:val="en-GB" w:eastAsia="en-GB"/>
              </w:rPr>
            </w:pPr>
            <w:r w:rsidRPr="00873238">
              <w:rPr>
                <w:rFonts w:cs="Arial"/>
                <w:b/>
                <w:bCs/>
                <w:szCs w:val="26"/>
                <w:lang w:val="en-NZ"/>
              </w:rPr>
              <w:t xml:space="preserve">Ms </w:t>
            </w:r>
            <w:proofErr w:type="spellStart"/>
            <w:r w:rsidRPr="00873238">
              <w:rPr>
                <w:rFonts w:cs="Arial"/>
                <w:b/>
                <w:bCs/>
                <w:szCs w:val="26"/>
                <w:lang w:val="en-NZ"/>
              </w:rPr>
              <w:t>Michèle</w:t>
            </w:r>
            <w:proofErr w:type="spellEnd"/>
            <w:r w:rsidRPr="00873238">
              <w:rPr>
                <w:rFonts w:cs="Arial"/>
                <w:b/>
                <w:bCs/>
                <w:szCs w:val="26"/>
                <w:lang w:val="en-NZ"/>
              </w:rPr>
              <w:t xml:space="preserve"> Stanton</w:t>
            </w:r>
          </w:p>
        </w:tc>
      </w:tr>
      <w:tr w:rsidR="00F75C9C" w:rsidRPr="00F75C9C" w:rsidTr="003B03BE">
        <w:trPr>
          <w:trHeight w:val="214"/>
        </w:trPr>
        <w:tc>
          <w:tcPr>
            <w:tcW w:w="2420" w:type="dxa"/>
          </w:tcPr>
          <w:p w:rsidR="00F75C9C" w:rsidRPr="00873238" w:rsidRDefault="00F75C9C" w:rsidP="00192BC1">
            <w:pPr>
              <w:rPr>
                <w:rFonts w:cs="Arial"/>
                <w:sz w:val="20"/>
                <w:szCs w:val="20"/>
                <w:lang w:val="en-NZ"/>
              </w:rPr>
            </w:pPr>
            <w:r w:rsidRPr="00873238">
              <w:rPr>
                <w:rFonts w:cs="Arial"/>
                <w:sz w:val="20"/>
                <w:szCs w:val="20"/>
                <w:lang w:val="en-NZ"/>
              </w:rPr>
              <w:t>Membership category:</w:t>
            </w:r>
          </w:p>
        </w:tc>
        <w:tc>
          <w:tcPr>
            <w:tcW w:w="6323" w:type="dxa"/>
            <w:gridSpan w:val="2"/>
          </w:tcPr>
          <w:p w:rsidR="00F75C9C" w:rsidRPr="00873238" w:rsidRDefault="00F75C9C" w:rsidP="00192BC1">
            <w:pPr>
              <w:rPr>
                <w:rFonts w:cs="Arial"/>
                <w:sz w:val="20"/>
                <w:szCs w:val="20"/>
                <w:lang w:val="en-NZ"/>
              </w:rPr>
            </w:pPr>
            <w:r w:rsidRPr="00873238">
              <w:rPr>
                <w:rFonts w:cs="Arial"/>
                <w:sz w:val="20"/>
                <w:szCs w:val="20"/>
                <w:lang w:val="en-NZ"/>
              </w:rPr>
              <w:t xml:space="preserve">The Law </w:t>
            </w:r>
          </w:p>
        </w:tc>
      </w:tr>
      <w:tr w:rsidR="00F75C9C" w:rsidRPr="00F75C9C" w:rsidTr="003B03BE">
        <w:trPr>
          <w:trHeight w:val="214"/>
        </w:trPr>
        <w:tc>
          <w:tcPr>
            <w:tcW w:w="2420" w:type="dxa"/>
          </w:tcPr>
          <w:p w:rsidR="00F75C9C" w:rsidRPr="00873238" w:rsidRDefault="00F75C9C" w:rsidP="00192BC1">
            <w:pPr>
              <w:rPr>
                <w:rFonts w:cs="Arial"/>
                <w:sz w:val="20"/>
                <w:szCs w:val="20"/>
                <w:lang w:val="en-NZ"/>
              </w:rPr>
            </w:pPr>
            <w:r w:rsidRPr="00873238">
              <w:rPr>
                <w:rFonts w:cs="Arial"/>
                <w:sz w:val="20"/>
                <w:szCs w:val="20"/>
                <w:lang w:val="en-NZ"/>
              </w:rPr>
              <w:t>Date of appointment:</w:t>
            </w:r>
          </w:p>
        </w:tc>
        <w:tc>
          <w:tcPr>
            <w:tcW w:w="6323" w:type="dxa"/>
            <w:gridSpan w:val="2"/>
          </w:tcPr>
          <w:p w:rsidR="00F75C9C" w:rsidRPr="00873238" w:rsidRDefault="00F75C9C" w:rsidP="00192BC1">
            <w:pPr>
              <w:rPr>
                <w:rFonts w:cs="Arial"/>
                <w:sz w:val="20"/>
                <w:szCs w:val="20"/>
                <w:lang w:val="en-NZ"/>
              </w:rPr>
            </w:pPr>
            <w:r w:rsidRPr="00873238">
              <w:rPr>
                <w:rFonts w:cs="Arial"/>
                <w:sz w:val="20"/>
                <w:szCs w:val="20"/>
                <w:lang w:val="en-NZ"/>
              </w:rPr>
              <w:t>1 July 2012</w:t>
            </w:r>
          </w:p>
        </w:tc>
      </w:tr>
      <w:tr w:rsidR="00F75C9C" w:rsidRPr="00F75C9C" w:rsidTr="003B03BE">
        <w:trPr>
          <w:trHeight w:val="269"/>
        </w:trPr>
        <w:tc>
          <w:tcPr>
            <w:tcW w:w="2420" w:type="dxa"/>
          </w:tcPr>
          <w:p w:rsidR="00F75C9C" w:rsidRPr="00873238" w:rsidRDefault="00F75C9C" w:rsidP="00192BC1">
            <w:pPr>
              <w:rPr>
                <w:rFonts w:cs="Arial"/>
                <w:sz w:val="20"/>
                <w:szCs w:val="20"/>
                <w:lang w:val="en-NZ"/>
              </w:rPr>
            </w:pPr>
            <w:r w:rsidRPr="00873238">
              <w:rPr>
                <w:rFonts w:cs="Arial"/>
                <w:sz w:val="20"/>
                <w:szCs w:val="20"/>
                <w:lang w:val="en-NZ"/>
              </w:rPr>
              <w:t>Current term expires:</w:t>
            </w:r>
          </w:p>
        </w:tc>
        <w:tc>
          <w:tcPr>
            <w:tcW w:w="6323" w:type="dxa"/>
            <w:gridSpan w:val="2"/>
          </w:tcPr>
          <w:p w:rsidR="00F75C9C" w:rsidRPr="00873238" w:rsidRDefault="00F75C9C" w:rsidP="00A468D8">
            <w:pPr>
              <w:rPr>
                <w:rFonts w:cs="Arial"/>
                <w:sz w:val="20"/>
                <w:szCs w:val="20"/>
                <w:lang w:val="en-NZ"/>
              </w:rPr>
            </w:pPr>
            <w:r w:rsidRPr="00873238">
              <w:rPr>
                <w:rFonts w:cs="Arial"/>
                <w:sz w:val="20"/>
                <w:szCs w:val="20"/>
                <w:lang w:val="en-NZ"/>
              </w:rPr>
              <w:t>1 July 2014</w:t>
            </w:r>
          </w:p>
        </w:tc>
      </w:tr>
    </w:tbl>
    <w:p w:rsidR="007E462D" w:rsidRPr="007E462D" w:rsidRDefault="007E462D" w:rsidP="007E462D">
      <w:pPr>
        <w:pStyle w:val="Heading3"/>
        <w:rPr>
          <w:b w:val="0"/>
          <w:bCs w:val="0"/>
          <w:sz w:val="16"/>
          <w:szCs w:val="16"/>
          <w:lang w:val="en-GB" w:eastAsia="en-GB"/>
        </w:rPr>
      </w:pPr>
      <w:r w:rsidRPr="007E462D">
        <w:rPr>
          <w:b w:val="0"/>
          <w:bCs w:val="0"/>
          <w:sz w:val="16"/>
          <w:szCs w:val="16"/>
          <w:lang w:val="en-GB" w:eastAsia="en-GB"/>
        </w:rPr>
        <w:t xml:space="preserve">Ms </w:t>
      </w:r>
      <w:proofErr w:type="spellStart"/>
      <w:r w:rsidRPr="007E462D">
        <w:rPr>
          <w:b w:val="0"/>
          <w:bCs w:val="0"/>
          <w:sz w:val="16"/>
          <w:szCs w:val="16"/>
          <w:lang w:val="en-GB" w:eastAsia="en-GB"/>
        </w:rPr>
        <w:t>Michèle</w:t>
      </w:r>
      <w:proofErr w:type="spellEnd"/>
      <w:r w:rsidRPr="007E462D">
        <w:rPr>
          <w:b w:val="0"/>
          <w:bCs w:val="0"/>
          <w:sz w:val="16"/>
          <w:szCs w:val="16"/>
          <w:lang w:val="en-GB" w:eastAsia="en-GB"/>
        </w:rPr>
        <w:t xml:space="preserve"> Stanton is a lawyer specialising in medico-legal, insurance and employment law. Michele’s backgrou</w:t>
      </w:r>
      <w:r w:rsidRPr="003B03BE">
        <w:rPr>
          <w:b w:val="0"/>
          <w:bCs w:val="0"/>
          <w:sz w:val="16"/>
          <w:szCs w:val="16"/>
          <w:lang w:val="en-GB" w:eastAsia="en-GB"/>
        </w:rPr>
        <w:t>n</w:t>
      </w:r>
      <w:r w:rsidRPr="007E462D">
        <w:rPr>
          <w:b w:val="0"/>
          <w:bCs w:val="0"/>
          <w:sz w:val="16"/>
          <w:szCs w:val="16"/>
          <w:lang w:val="en-GB" w:eastAsia="en-GB"/>
        </w:rPr>
        <w:t xml:space="preserve">d includes advocacy, research ethics, occupational regulation and quality assurance in the financial services, education and health sectors. She is a member of the Auckland District Law Society Health &amp; Disability Law Committee, a former member of the UNITEC Research Ethics Committee, and a current Board member of the Academic Quality Agency for NZ Universities. Michele has also served on the Board of a Responsible Authority under the Health Practitioners Competence Assurance Act 2003. </w:t>
      </w:r>
      <w:proofErr w:type="spellStart"/>
      <w:r w:rsidRPr="007E462D">
        <w:rPr>
          <w:b w:val="0"/>
          <w:bCs w:val="0"/>
          <w:sz w:val="16"/>
          <w:szCs w:val="16"/>
          <w:lang w:val="en-GB" w:eastAsia="en-GB"/>
        </w:rPr>
        <w:t>Michèle</w:t>
      </w:r>
      <w:proofErr w:type="spellEnd"/>
      <w:r w:rsidRPr="007E462D">
        <w:rPr>
          <w:b w:val="0"/>
          <w:bCs w:val="0"/>
          <w:sz w:val="16"/>
          <w:szCs w:val="16"/>
          <w:lang w:val="en-GB" w:eastAsia="en-GB"/>
        </w:rPr>
        <w:t xml:space="preserve"> has a Diploma in Business Studies from Massey University (1998), a Bachelor of English from the University of Canterbury (1981) a Bachelor of Laws from the University of Canterbury (1984) and a Graduate Diploma in Law from the University of Auckland (1988).</w:t>
      </w:r>
    </w:p>
    <w:p w:rsidR="00A468D8" w:rsidRDefault="00A468D8">
      <w:pPr>
        <w:spacing w:after="200" w:line="276" w:lineRule="auto"/>
        <w:rPr>
          <w:rFonts w:cs="Arial"/>
          <w:b/>
          <w:bCs/>
          <w:szCs w:val="26"/>
          <w:u w:val="single"/>
          <w:lang w:val="en-NZ"/>
        </w:rPr>
      </w:pPr>
      <w:r>
        <w:rPr>
          <w:u w:val="single"/>
          <w:lang w:val="en-NZ"/>
        </w:rPr>
        <w:br w:type="page"/>
      </w:r>
    </w:p>
    <w:p w:rsidR="000112D8" w:rsidRPr="00B5693B" w:rsidRDefault="000112D8" w:rsidP="000112D8">
      <w:pPr>
        <w:pStyle w:val="Heading3"/>
        <w:rPr>
          <w:lang w:val="en-NZ"/>
        </w:rPr>
      </w:pPr>
      <w:r w:rsidRPr="00B5693B">
        <w:rPr>
          <w:lang w:val="en-NZ"/>
        </w:rPr>
        <w:lastRenderedPageBreak/>
        <w:t>Non-lay members</w:t>
      </w:r>
    </w:p>
    <w:p w:rsidR="000112D8" w:rsidRDefault="000112D8" w:rsidP="000112D8">
      <w:pPr>
        <w:rPr>
          <w:color w:val="FF0000"/>
          <w:lang w:val="en-NZ"/>
        </w:rPr>
      </w:pPr>
    </w:p>
    <w:tbl>
      <w:tblPr>
        <w:tblW w:w="8865" w:type="dxa"/>
        <w:tblLook w:val="00A0" w:firstRow="1" w:lastRow="0" w:firstColumn="1" w:lastColumn="0" w:noHBand="0" w:noVBand="0"/>
      </w:tblPr>
      <w:tblGrid>
        <w:gridCol w:w="2453"/>
        <w:gridCol w:w="6043"/>
        <w:gridCol w:w="369"/>
      </w:tblGrid>
      <w:tr w:rsidR="00F75C9C" w:rsidRPr="00D40E26" w:rsidTr="00192BC1">
        <w:trPr>
          <w:gridAfter w:val="1"/>
          <w:wAfter w:w="369" w:type="dxa"/>
        </w:trPr>
        <w:tc>
          <w:tcPr>
            <w:tcW w:w="8496" w:type="dxa"/>
            <w:gridSpan w:val="2"/>
            <w:shd w:val="clear" w:color="auto" w:fill="auto"/>
          </w:tcPr>
          <w:p w:rsidR="00F75C9C" w:rsidRPr="00D40E26" w:rsidRDefault="00F75C9C" w:rsidP="00192BC1">
            <w:pPr>
              <w:rPr>
                <w:rFonts w:cs="Arial"/>
                <w:bCs/>
                <w:color w:val="000000"/>
                <w:sz w:val="16"/>
                <w:szCs w:val="16"/>
                <w:lang w:val="en-GB" w:eastAsia="en-GB"/>
              </w:rPr>
            </w:pPr>
            <w:r w:rsidRPr="00D40E26">
              <w:rPr>
                <w:rFonts w:cs="Arial"/>
                <w:b/>
                <w:bCs/>
                <w:szCs w:val="26"/>
                <w:lang w:val="en-NZ"/>
              </w:rPr>
              <w:t xml:space="preserve">Ms </w:t>
            </w:r>
            <w:proofErr w:type="spellStart"/>
            <w:r w:rsidRPr="00D40E26">
              <w:rPr>
                <w:rFonts w:cs="Arial"/>
                <w:b/>
                <w:bCs/>
                <w:szCs w:val="26"/>
                <w:lang w:val="en-NZ"/>
              </w:rPr>
              <w:t>Shamim</w:t>
            </w:r>
            <w:proofErr w:type="spellEnd"/>
            <w:r w:rsidRPr="00D40E26">
              <w:rPr>
                <w:rFonts w:cs="Arial"/>
                <w:b/>
                <w:bCs/>
                <w:szCs w:val="26"/>
                <w:lang w:val="en-NZ"/>
              </w:rPr>
              <w:t xml:space="preserve"> </w:t>
            </w:r>
            <w:proofErr w:type="spellStart"/>
            <w:r w:rsidRPr="00D40E26">
              <w:rPr>
                <w:rFonts w:cs="Arial"/>
                <w:b/>
                <w:bCs/>
                <w:szCs w:val="26"/>
                <w:lang w:val="en-NZ"/>
              </w:rPr>
              <w:t>Chagani</w:t>
            </w:r>
            <w:proofErr w:type="spellEnd"/>
          </w:p>
        </w:tc>
      </w:tr>
      <w:tr w:rsidR="00F75C9C" w:rsidRPr="00D40E26" w:rsidTr="00192BC1">
        <w:trPr>
          <w:trHeight w:val="225"/>
        </w:trPr>
        <w:tc>
          <w:tcPr>
            <w:tcW w:w="2453" w:type="dxa"/>
          </w:tcPr>
          <w:p w:rsidR="00F75C9C" w:rsidRPr="00D40E26" w:rsidRDefault="00F75C9C" w:rsidP="00192BC1">
            <w:pPr>
              <w:rPr>
                <w:rFonts w:cs="Arial"/>
                <w:sz w:val="20"/>
                <w:szCs w:val="20"/>
                <w:lang w:val="en-NZ"/>
              </w:rPr>
            </w:pPr>
            <w:r w:rsidRPr="00D40E26">
              <w:rPr>
                <w:rFonts w:cs="Arial"/>
                <w:sz w:val="20"/>
                <w:szCs w:val="20"/>
                <w:lang w:val="en-NZ"/>
              </w:rPr>
              <w:t>Membership category:</w:t>
            </w:r>
          </w:p>
        </w:tc>
        <w:tc>
          <w:tcPr>
            <w:tcW w:w="6412" w:type="dxa"/>
            <w:gridSpan w:val="2"/>
          </w:tcPr>
          <w:p w:rsidR="00F75C9C" w:rsidRPr="00D40E26" w:rsidRDefault="003C2B6C" w:rsidP="00192BC1">
            <w:pPr>
              <w:rPr>
                <w:rFonts w:cs="Arial"/>
                <w:sz w:val="20"/>
                <w:szCs w:val="20"/>
                <w:lang w:val="en-NZ"/>
              </w:rPr>
            </w:pPr>
            <w:r>
              <w:rPr>
                <w:rFonts w:cs="Arial"/>
                <w:sz w:val="20"/>
                <w:szCs w:val="20"/>
                <w:lang w:val="en-NZ"/>
              </w:rPr>
              <w:t>Service p</w:t>
            </w:r>
            <w:r w:rsidR="00F75C9C" w:rsidRPr="00D40E26">
              <w:rPr>
                <w:rFonts w:cs="Arial"/>
                <w:sz w:val="20"/>
                <w:szCs w:val="20"/>
                <w:lang w:val="en-NZ"/>
              </w:rPr>
              <w:t xml:space="preserve">rovision </w:t>
            </w:r>
          </w:p>
        </w:tc>
      </w:tr>
      <w:tr w:rsidR="00F75C9C" w:rsidRPr="00D40E26" w:rsidTr="00192BC1">
        <w:trPr>
          <w:trHeight w:val="225"/>
        </w:trPr>
        <w:tc>
          <w:tcPr>
            <w:tcW w:w="2453" w:type="dxa"/>
          </w:tcPr>
          <w:p w:rsidR="00F75C9C" w:rsidRPr="00D40E26" w:rsidRDefault="00F75C9C" w:rsidP="00192BC1">
            <w:pPr>
              <w:rPr>
                <w:rFonts w:cs="Arial"/>
                <w:sz w:val="20"/>
                <w:szCs w:val="20"/>
                <w:lang w:val="en-NZ"/>
              </w:rPr>
            </w:pPr>
            <w:r w:rsidRPr="00D40E26">
              <w:rPr>
                <w:rFonts w:cs="Arial"/>
                <w:sz w:val="20"/>
                <w:szCs w:val="20"/>
                <w:lang w:val="en-NZ"/>
              </w:rPr>
              <w:t>Date of appointment:</w:t>
            </w:r>
          </w:p>
        </w:tc>
        <w:tc>
          <w:tcPr>
            <w:tcW w:w="6412" w:type="dxa"/>
            <w:gridSpan w:val="2"/>
          </w:tcPr>
          <w:p w:rsidR="00F75C9C" w:rsidRPr="00D40E26" w:rsidRDefault="00F75C9C" w:rsidP="00192BC1">
            <w:pPr>
              <w:rPr>
                <w:rFonts w:cs="Arial"/>
                <w:sz w:val="20"/>
                <w:szCs w:val="20"/>
                <w:lang w:val="en-NZ"/>
              </w:rPr>
            </w:pPr>
            <w:r w:rsidRPr="00D40E26">
              <w:rPr>
                <w:rFonts w:cs="Arial"/>
                <w:sz w:val="20"/>
                <w:szCs w:val="20"/>
                <w:lang w:val="en-NZ"/>
              </w:rPr>
              <w:t>1 July 2012</w:t>
            </w:r>
          </w:p>
        </w:tc>
      </w:tr>
      <w:tr w:rsidR="00F75C9C" w:rsidRPr="00D40E26" w:rsidTr="004139C0">
        <w:trPr>
          <w:trHeight w:val="211"/>
        </w:trPr>
        <w:tc>
          <w:tcPr>
            <w:tcW w:w="2453" w:type="dxa"/>
          </w:tcPr>
          <w:p w:rsidR="00F75C9C" w:rsidRPr="00D40E26" w:rsidRDefault="00F75C9C" w:rsidP="00192BC1">
            <w:pPr>
              <w:rPr>
                <w:rFonts w:cs="Arial"/>
                <w:sz w:val="20"/>
                <w:szCs w:val="20"/>
                <w:lang w:val="en-NZ"/>
              </w:rPr>
            </w:pPr>
            <w:r w:rsidRPr="00D40E26">
              <w:rPr>
                <w:rFonts w:cs="Arial"/>
                <w:sz w:val="20"/>
                <w:szCs w:val="20"/>
                <w:lang w:val="en-NZ"/>
              </w:rPr>
              <w:t>Current term expires:</w:t>
            </w:r>
          </w:p>
        </w:tc>
        <w:tc>
          <w:tcPr>
            <w:tcW w:w="6412" w:type="dxa"/>
            <w:gridSpan w:val="2"/>
          </w:tcPr>
          <w:p w:rsidR="00F75C9C" w:rsidRPr="00D40E26" w:rsidRDefault="00A2435D" w:rsidP="00A468D8">
            <w:pPr>
              <w:rPr>
                <w:rFonts w:cs="Arial"/>
                <w:sz w:val="20"/>
                <w:szCs w:val="20"/>
                <w:lang w:val="en-NZ"/>
              </w:rPr>
            </w:pPr>
            <w:r>
              <w:rPr>
                <w:rFonts w:cs="Arial"/>
                <w:sz w:val="20"/>
                <w:szCs w:val="20"/>
                <w:lang w:val="en-NZ"/>
              </w:rPr>
              <w:t>1 July 2015</w:t>
            </w:r>
          </w:p>
        </w:tc>
      </w:tr>
    </w:tbl>
    <w:p w:rsidR="00A468D8" w:rsidRDefault="00A468D8" w:rsidP="00F75C9C">
      <w:pPr>
        <w:rPr>
          <w:rFonts w:cs="Arial"/>
          <w:color w:val="000000"/>
          <w:sz w:val="16"/>
          <w:szCs w:val="16"/>
          <w:lang w:val="en-GB" w:eastAsia="en-GB"/>
        </w:rPr>
      </w:pPr>
    </w:p>
    <w:p w:rsidR="00F75C9C" w:rsidRDefault="00F75C9C" w:rsidP="00F75C9C">
      <w:pPr>
        <w:rPr>
          <w:rFonts w:cs="Arial"/>
          <w:color w:val="000000"/>
          <w:sz w:val="16"/>
          <w:szCs w:val="16"/>
          <w:lang w:val="en-GB" w:eastAsia="en-GB"/>
        </w:rPr>
      </w:pPr>
      <w:r w:rsidRPr="00D40E26">
        <w:rPr>
          <w:rFonts w:cs="Arial"/>
          <w:color w:val="000000"/>
          <w:sz w:val="16"/>
          <w:szCs w:val="16"/>
          <w:lang w:val="en-GB" w:eastAsia="en-GB"/>
        </w:rPr>
        <w:t xml:space="preserve">Ms </w:t>
      </w:r>
      <w:proofErr w:type="spellStart"/>
      <w:r w:rsidRPr="00D40E26">
        <w:rPr>
          <w:rFonts w:cs="Arial"/>
          <w:color w:val="000000"/>
          <w:sz w:val="16"/>
          <w:szCs w:val="16"/>
          <w:lang w:val="en-GB" w:eastAsia="en-GB"/>
        </w:rPr>
        <w:t>Shamim</w:t>
      </w:r>
      <w:proofErr w:type="spellEnd"/>
      <w:r w:rsidRPr="00D40E26">
        <w:rPr>
          <w:rFonts w:cs="Arial"/>
          <w:color w:val="000000"/>
          <w:sz w:val="16"/>
          <w:szCs w:val="16"/>
          <w:lang w:val="en-GB" w:eastAsia="en-GB"/>
        </w:rPr>
        <w:t xml:space="preserve"> </w:t>
      </w:r>
      <w:proofErr w:type="spellStart"/>
      <w:r w:rsidRPr="00D40E26">
        <w:rPr>
          <w:rFonts w:cs="Arial"/>
          <w:color w:val="000000"/>
          <w:sz w:val="16"/>
          <w:szCs w:val="16"/>
          <w:lang w:val="en-GB" w:eastAsia="en-GB"/>
        </w:rPr>
        <w:t>Chagani</w:t>
      </w:r>
      <w:proofErr w:type="spellEnd"/>
      <w:r w:rsidRPr="00D40E26">
        <w:rPr>
          <w:rFonts w:cs="Arial"/>
          <w:color w:val="000000"/>
          <w:sz w:val="16"/>
          <w:szCs w:val="16"/>
          <w:lang w:val="en-GB" w:eastAsia="en-GB"/>
        </w:rPr>
        <w:t xml:space="preserve"> is working as a Charge Nurse Manager at Counties </w:t>
      </w:r>
      <w:proofErr w:type="spellStart"/>
      <w:r w:rsidRPr="00D40E26">
        <w:rPr>
          <w:rFonts w:cs="Arial"/>
          <w:color w:val="000000"/>
          <w:sz w:val="16"/>
          <w:szCs w:val="16"/>
          <w:lang w:val="en-GB" w:eastAsia="en-GB"/>
        </w:rPr>
        <w:t>Manukau</w:t>
      </w:r>
      <w:proofErr w:type="spellEnd"/>
      <w:r w:rsidRPr="00D40E26">
        <w:rPr>
          <w:rFonts w:cs="Arial"/>
          <w:color w:val="000000"/>
          <w:sz w:val="16"/>
          <w:szCs w:val="16"/>
          <w:lang w:val="en-GB" w:eastAsia="en-GB"/>
        </w:rPr>
        <w:t xml:space="preserve"> Health. She previously worked as a Nurse Educator at Mercy Ascot and Staff Nurse at </w:t>
      </w:r>
      <w:proofErr w:type="spellStart"/>
      <w:r w:rsidRPr="00D40E26">
        <w:rPr>
          <w:rFonts w:cs="Arial"/>
          <w:color w:val="000000"/>
          <w:sz w:val="16"/>
          <w:szCs w:val="16"/>
          <w:lang w:val="en-GB" w:eastAsia="en-GB"/>
        </w:rPr>
        <w:t>Tairawhiti</w:t>
      </w:r>
      <w:proofErr w:type="spellEnd"/>
      <w:r w:rsidRPr="00D40E26">
        <w:rPr>
          <w:rFonts w:cs="Arial"/>
          <w:color w:val="000000"/>
          <w:sz w:val="16"/>
          <w:szCs w:val="16"/>
          <w:lang w:val="en-GB" w:eastAsia="en-GB"/>
        </w:rPr>
        <w:t xml:space="preserve"> District Health Board. She completed Bachelor of Nursing, Post Graduate Diploma in Health Service Man</w:t>
      </w:r>
      <w:r w:rsidR="00A468D8">
        <w:rPr>
          <w:rFonts w:cs="Arial"/>
          <w:color w:val="000000"/>
          <w:sz w:val="16"/>
          <w:szCs w:val="16"/>
          <w:lang w:val="en-GB" w:eastAsia="en-GB"/>
        </w:rPr>
        <w:t>agement at Massey University and is c</w:t>
      </w:r>
      <w:r w:rsidRPr="00D40E26">
        <w:rPr>
          <w:rFonts w:cs="Arial"/>
          <w:color w:val="000000"/>
          <w:sz w:val="16"/>
          <w:szCs w:val="16"/>
          <w:lang w:val="en-GB" w:eastAsia="en-GB"/>
        </w:rPr>
        <w:t>urrently pursuing Master of Management in Health Service Management from Massey University.</w:t>
      </w:r>
    </w:p>
    <w:p w:rsidR="00A468D8" w:rsidRDefault="00A468D8" w:rsidP="00F75C9C">
      <w:pPr>
        <w:rPr>
          <w:rFonts w:cs="Arial"/>
          <w:color w:val="000000"/>
          <w:sz w:val="16"/>
          <w:szCs w:val="16"/>
          <w:lang w:val="en-GB" w:eastAsia="en-GB"/>
        </w:rPr>
      </w:pPr>
    </w:p>
    <w:tbl>
      <w:tblPr>
        <w:tblW w:w="8865" w:type="dxa"/>
        <w:tblLook w:val="00A0" w:firstRow="1" w:lastRow="0" w:firstColumn="1" w:lastColumn="0" w:noHBand="0" w:noVBand="0"/>
      </w:tblPr>
      <w:tblGrid>
        <w:gridCol w:w="2453"/>
        <w:gridCol w:w="6043"/>
        <w:gridCol w:w="369"/>
      </w:tblGrid>
      <w:tr w:rsidR="00A468D8" w:rsidRPr="00D40E26" w:rsidTr="00A468D8">
        <w:trPr>
          <w:gridAfter w:val="1"/>
          <w:wAfter w:w="369" w:type="dxa"/>
        </w:trPr>
        <w:tc>
          <w:tcPr>
            <w:tcW w:w="8496" w:type="dxa"/>
            <w:gridSpan w:val="2"/>
            <w:shd w:val="clear" w:color="auto" w:fill="auto"/>
          </w:tcPr>
          <w:p w:rsidR="00A468D8" w:rsidRPr="00D40E26" w:rsidRDefault="00A468D8" w:rsidP="00A468D8">
            <w:pPr>
              <w:rPr>
                <w:rFonts w:cs="Arial"/>
                <w:bCs/>
                <w:color w:val="000000"/>
                <w:sz w:val="16"/>
                <w:szCs w:val="16"/>
                <w:lang w:val="en-GB" w:eastAsia="en-GB"/>
              </w:rPr>
            </w:pPr>
            <w:r>
              <w:rPr>
                <w:rFonts w:cs="Arial"/>
                <w:b/>
                <w:bCs/>
                <w:szCs w:val="26"/>
                <w:lang w:val="en-NZ"/>
              </w:rPr>
              <w:t>Dr Christine Crooks</w:t>
            </w:r>
          </w:p>
        </w:tc>
      </w:tr>
      <w:tr w:rsidR="00A468D8" w:rsidRPr="00D40E26" w:rsidTr="00A468D8">
        <w:trPr>
          <w:trHeight w:val="225"/>
        </w:trPr>
        <w:tc>
          <w:tcPr>
            <w:tcW w:w="2453" w:type="dxa"/>
          </w:tcPr>
          <w:p w:rsidR="00A468D8" w:rsidRPr="00D40E26" w:rsidRDefault="00A468D8" w:rsidP="00A468D8">
            <w:pPr>
              <w:rPr>
                <w:rFonts w:cs="Arial"/>
                <w:sz w:val="20"/>
                <w:szCs w:val="20"/>
                <w:lang w:val="en-NZ"/>
              </w:rPr>
            </w:pPr>
            <w:r w:rsidRPr="00D40E26">
              <w:rPr>
                <w:rFonts w:cs="Arial"/>
                <w:sz w:val="20"/>
                <w:szCs w:val="20"/>
                <w:lang w:val="en-NZ"/>
              </w:rPr>
              <w:t>Membership category:</w:t>
            </w:r>
          </w:p>
        </w:tc>
        <w:tc>
          <w:tcPr>
            <w:tcW w:w="6412" w:type="dxa"/>
            <w:gridSpan w:val="2"/>
          </w:tcPr>
          <w:p w:rsidR="00A468D8" w:rsidRPr="00D40E26" w:rsidRDefault="003C2B6C" w:rsidP="00A468D8">
            <w:pPr>
              <w:rPr>
                <w:rFonts w:cs="Arial"/>
                <w:sz w:val="20"/>
                <w:szCs w:val="20"/>
                <w:lang w:val="en-NZ"/>
              </w:rPr>
            </w:pPr>
            <w:r>
              <w:rPr>
                <w:rFonts w:cs="Arial"/>
                <w:sz w:val="20"/>
                <w:szCs w:val="20"/>
                <w:lang w:val="en-NZ"/>
              </w:rPr>
              <w:t>Intervention s</w:t>
            </w:r>
            <w:r w:rsidR="00A468D8">
              <w:rPr>
                <w:rFonts w:cs="Arial"/>
                <w:sz w:val="20"/>
                <w:szCs w:val="20"/>
                <w:lang w:val="en-NZ"/>
              </w:rPr>
              <w:t>tudies</w:t>
            </w:r>
            <w:r w:rsidR="00A468D8" w:rsidRPr="00D40E26">
              <w:rPr>
                <w:rFonts w:cs="Arial"/>
                <w:sz w:val="20"/>
                <w:szCs w:val="20"/>
                <w:lang w:val="en-NZ"/>
              </w:rPr>
              <w:t xml:space="preserve"> </w:t>
            </w:r>
          </w:p>
        </w:tc>
      </w:tr>
      <w:tr w:rsidR="00A468D8" w:rsidRPr="00D40E26" w:rsidTr="00A468D8">
        <w:trPr>
          <w:trHeight w:val="225"/>
        </w:trPr>
        <w:tc>
          <w:tcPr>
            <w:tcW w:w="2453" w:type="dxa"/>
          </w:tcPr>
          <w:p w:rsidR="00A468D8" w:rsidRPr="00D40E26" w:rsidRDefault="00A468D8" w:rsidP="00A468D8">
            <w:pPr>
              <w:rPr>
                <w:rFonts w:cs="Arial"/>
                <w:sz w:val="20"/>
                <w:szCs w:val="20"/>
                <w:lang w:val="en-NZ"/>
              </w:rPr>
            </w:pPr>
            <w:r w:rsidRPr="00D40E26">
              <w:rPr>
                <w:rFonts w:cs="Arial"/>
                <w:sz w:val="20"/>
                <w:szCs w:val="20"/>
                <w:lang w:val="en-NZ"/>
              </w:rPr>
              <w:t>Date of appointment:</w:t>
            </w:r>
          </w:p>
        </w:tc>
        <w:tc>
          <w:tcPr>
            <w:tcW w:w="6412" w:type="dxa"/>
            <w:gridSpan w:val="2"/>
          </w:tcPr>
          <w:p w:rsidR="00A468D8" w:rsidRPr="00D40E26" w:rsidRDefault="00A468D8" w:rsidP="00A468D8">
            <w:pPr>
              <w:rPr>
                <w:rFonts w:cs="Arial"/>
                <w:sz w:val="20"/>
                <w:szCs w:val="20"/>
                <w:lang w:val="en-NZ"/>
              </w:rPr>
            </w:pPr>
            <w:r w:rsidRPr="00D40E26">
              <w:rPr>
                <w:rFonts w:cs="Arial"/>
                <w:sz w:val="20"/>
                <w:szCs w:val="20"/>
                <w:lang w:val="en-NZ"/>
              </w:rPr>
              <w:t>1 July 201</w:t>
            </w:r>
            <w:r>
              <w:rPr>
                <w:rFonts w:cs="Arial"/>
                <w:sz w:val="20"/>
                <w:szCs w:val="20"/>
                <w:lang w:val="en-NZ"/>
              </w:rPr>
              <w:t>3</w:t>
            </w:r>
          </w:p>
        </w:tc>
      </w:tr>
      <w:tr w:rsidR="00A468D8" w:rsidRPr="00D40E26" w:rsidTr="00A468D8">
        <w:trPr>
          <w:trHeight w:val="161"/>
        </w:trPr>
        <w:tc>
          <w:tcPr>
            <w:tcW w:w="2453" w:type="dxa"/>
          </w:tcPr>
          <w:p w:rsidR="00A468D8" w:rsidRPr="00D40E26" w:rsidRDefault="00A468D8" w:rsidP="00A468D8">
            <w:pPr>
              <w:rPr>
                <w:rFonts w:cs="Arial"/>
                <w:sz w:val="20"/>
                <w:szCs w:val="20"/>
                <w:lang w:val="en-NZ"/>
              </w:rPr>
            </w:pPr>
            <w:r w:rsidRPr="00D40E26">
              <w:rPr>
                <w:rFonts w:cs="Arial"/>
                <w:sz w:val="20"/>
                <w:szCs w:val="20"/>
                <w:lang w:val="en-NZ"/>
              </w:rPr>
              <w:t>Current term expires:</w:t>
            </w:r>
          </w:p>
        </w:tc>
        <w:tc>
          <w:tcPr>
            <w:tcW w:w="6412" w:type="dxa"/>
            <w:gridSpan w:val="2"/>
          </w:tcPr>
          <w:p w:rsidR="00A468D8" w:rsidRPr="00D40E26" w:rsidRDefault="00A468D8" w:rsidP="00A468D8">
            <w:pPr>
              <w:rPr>
                <w:rFonts w:cs="Arial"/>
                <w:sz w:val="20"/>
                <w:szCs w:val="20"/>
                <w:lang w:val="en-NZ"/>
              </w:rPr>
            </w:pPr>
            <w:r w:rsidRPr="00D40E26">
              <w:rPr>
                <w:rFonts w:cs="Arial"/>
                <w:sz w:val="20"/>
                <w:szCs w:val="20"/>
                <w:lang w:val="en-NZ"/>
              </w:rPr>
              <w:t>1 July 201</w:t>
            </w:r>
            <w:r>
              <w:rPr>
                <w:rFonts w:cs="Arial"/>
                <w:sz w:val="20"/>
                <w:szCs w:val="20"/>
                <w:lang w:val="en-NZ"/>
              </w:rPr>
              <w:t>6</w:t>
            </w:r>
          </w:p>
        </w:tc>
      </w:tr>
    </w:tbl>
    <w:p w:rsidR="00A468D8" w:rsidRPr="00D40E26" w:rsidRDefault="00A468D8" w:rsidP="00F75C9C">
      <w:pPr>
        <w:rPr>
          <w:rFonts w:cs="Arial"/>
          <w:color w:val="000000"/>
          <w:sz w:val="16"/>
          <w:szCs w:val="16"/>
          <w:lang w:val="en-GB" w:eastAsia="en-GB"/>
        </w:rPr>
      </w:pPr>
    </w:p>
    <w:p w:rsidR="00A468D8" w:rsidRPr="00950C06" w:rsidRDefault="00A468D8" w:rsidP="00A468D8">
      <w:pPr>
        <w:rPr>
          <w:rFonts w:cs="Arial"/>
          <w:color w:val="000000"/>
          <w:sz w:val="16"/>
          <w:szCs w:val="16"/>
          <w:lang w:val="en-GB" w:eastAsia="en-GB"/>
        </w:rPr>
      </w:pPr>
      <w:r w:rsidRPr="003B03BE">
        <w:rPr>
          <w:rFonts w:cs="Arial"/>
          <w:color w:val="000000"/>
          <w:sz w:val="16"/>
          <w:szCs w:val="16"/>
          <w:lang w:val="en-GB" w:eastAsia="en-GB"/>
        </w:rPr>
        <w:t>Christine Crooks is a clinical trial coordinator and project manager at Cancer and Blood Services, Auckland City Hospital. She manages all aspects of several oncology clinical trials including collaborative group and pharmaceutical sponsored trials. Christine’s background in health research has involved managing intervention studies while completing PhD (students, athletes and older adults) and conducting an observational research project as a postdoctoral research fellow (infants and young children). She is a member of the New Zealand Association for Clinical Research, Australia New Zealand Breast Cancer Trials Group and Australia New Zealand Gynaecological Oncology Group. Christine has a PhD and MSc (Nutritional Science) from Massey University and a Science degree from Waikato University.</w:t>
      </w:r>
    </w:p>
    <w:p w:rsidR="00F75C9C" w:rsidRPr="00D40E26" w:rsidRDefault="00F75C9C" w:rsidP="00F75C9C">
      <w:pPr>
        <w:rPr>
          <w:rFonts w:cs="Arial"/>
          <w:color w:val="000000"/>
          <w:sz w:val="16"/>
          <w:szCs w:val="16"/>
          <w:lang w:val="en-GB" w:eastAsia="en-GB"/>
        </w:rPr>
      </w:pPr>
    </w:p>
    <w:tbl>
      <w:tblPr>
        <w:tblW w:w="8865" w:type="dxa"/>
        <w:tblLook w:val="00A0" w:firstRow="1" w:lastRow="0" w:firstColumn="1" w:lastColumn="0" w:noHBand="0" w:noVBand="0"/>
      </w:tblPr>
      <w:tblGrid>
        <w:gridCol w:w="2453"/>
        <w:gridCol w:w="6043"/>
        <w:gridCol w:w="369"/>
      </w:tblGrid>
      <w:tr w:rsidR="003B03BE" w:rsidRPr="00D40E26" w:rsidTr="009078AA">
        <w:trPr>
          <w:gridAfter w:val="1"/>
          <w:wAfter w:w="369" w:type="dxa"/>
        </w:trPr>
        <w:tc>
          <w:tcPr>
            <w:tcW w:w="8496" w:type="dxa"/>
            <w:gridSpan w:val="2"/>
            <w:shd w:val="clear" w:color="auto" w:fill="auto"/>
          </w:tcPr>
          <w:p w:rsidR="003B03BE" w:rsidRPr="00D40E26" w:rsidRDefault="003B03BE" w:rsidP="003B03BE">
            <w:pPr>
              <w:rPr>
                <w:rFonts w:cs="Arial"/>
                <w:bCs/>
                <w:color w:val="000000"/>
                <w:sz w:val="16"/>
                <w:szCs w:val="16"/>
                <w:lang w:val="en-GB" w:eastAsia="en-GB"/>
              </w:rPr>
            </w:pPr>
            <w:r>
              <w:rPr>
                <w:rFonts w:cs="Arial"/>
                <w:b/>
                <w:bCs/>
                <w:szCs w:val="26"/>
                <w:lang w:val="en-NZ"/>
              </w:rPr>
              <w:t>Dr Karen Bartholomew</w:t>
            </w:r>
          </w:p>
        </w:tc>
      </w:tr>
      <w:tr w:rsidR="003B03BE" w:rsidRPr="00D40E26" w:rsidTr="009078AA">
        <w:trPr>
          <w:trHeight w:val="225"/>
        </w:trPr>
        <w:tc>
          <w:tcPr>
            <w:tcW w:w="2453" w:type="dxa"/>
          </w:tcPr>
          <w:p w:rsidR="003B03BE" w:rsidRPr="00D40E26" w:rsidRDefault="003B03BE" w:rsidP="009078AA">
            <w:pPr>
              <w:rPr>
                <w:rFonts w:cs="Arial"/>
                <w:sz w:val="20"/>
                <w:szCs w:val="20"/>
                <w:lang w:val="en-NZ"/>
              </w:rPr>
            </w:pPr>
            <w:r w:rsidRPr="00D40E26">
              <w:rPr>
                <w:rFonts w:cs="Arial"/>
                <w:sz w:val="20"/>
                <w:szCs w:val="20"/>
                <w:lang w:val="en-NZ"/>
              </w:rPr>
              <w:t>Membership category:</w:t>
            </w:r>
          </w:p>
        </w:tc>
        <w:tc>
          <w:tcPr>
            <w:tcW w:w="6412" w:type="dxa"/>
            <w:gridSpan w:val="2"/>
          </w:tcPr>
          <w:p w:rsidR="003B03BE" w:rsidRPr="00D40E26" w:rsidRDefault="003C2B6C" w:rsidP="009078AA">
            <w:pPr>
              <w:rPr>
                <w:rFonts w:cs="Arial"/>
                <w:sz w:val="20"/>
                <w:szCs w:val="20"/>
                <w:lang w:val="en-NZ"/>
              </w:rPr>
            </w:pPr>
            <w:r>
              <w:rPr>
                <w:rFonts w:cs="Arial"/>
                <w:sz w:val="20"/>
                <w:szCs w:val="20"/>
                <w:lang w:val="en-NZ"/>
              </w:rPr>
              <w:t>Intervention s</w:t>
            </w:r>
            <w:r w:rsidR="00E43A11">
              <w:rPr>
                <w:rFonts w:cs="Arial"/>
                <w:sz w:val="20"/>
                <w:szCs w:val="20"/>
                <w:lang w:val="en-NZ"/>
              </w:rPr>
              <w:t>tudies</w:t>
            </w:r>
            <w:r w:rsidR="003B03BE" w:rsidRPr="00D40E26">
              <w:rPr>
                <w:rFonts w:cs="Arial"/>
                <w:sz w:val="20"/>
                <w:szCs w:val="20"/>
                <w:lang w:val="en-NZ"/>
              </w:rPr>
              <w:t xml:space="preserve"> </w:t>
            </w:r>
          </w:p>
        </w:tc>
      </w:tr>
      <w:tr w:rsidR="003B03BE" w:rsidRPr="00D40E26" w:rsidTr="009078AA">
        <w:trPr>
          <w:trHeight w:val="225"/>
        </w:trPr>
        <w:tc>
          <w:tcPr>
            <w:tcW w:w="2453" w:type="dxa"/>
          </w:tcPr>
          <w:p w:rsidR="003B03BE" w:rsidRPr="00D40E26" w:rsidRDefault="003B03BE" w:rsidP="009078AA">
            <w:pPr>
              <w:rPr>
                <w:rFonts w:cs="Arial"/>
                <w:sz w:val="20"/>
                <w:szCs w:val="20"/>
                <w:lang w:val="en-NZ"/>
              </w:rPr>
            </w:pPr>
            <w:r w:rsidRPr="00D40E26">
              <w:rPr>
                <w:rFonts w:cs="Arial"/>
                <w:sz w:val="20"/>
                <w:szCs w:val="20"/>
                <w:lang w:val="en-NZ"/>
              </w:rPr>
              <w:t>Date of appointment:</w:t>
            </w:r>
          </w:p>
        </w:tc>
        <w:tc>
          <w:tcPr>
            <w:tcW w:w="6412" w:type="dxa"/>
            <w:gridSpan w:val="2"/>
          </w:tcPr>
          <w:p w:rsidR="003B03BE" w:rsidRPr="00D40E26" w:rsidRDefault="003B03BE" w:rsidP="009078AA">
            <w:pPr>
              <w:rPr>
                <w:rFonts w:cs="Arial"/>
                <w:sz w:val="20"/>
                <w:szCs w:val="20"/>
                <w:lang w:val="en-NZ"/>
              </w:rPr>
            </w:pPr>
            <w:r w:rsidRPr="00D40E26">
              <w:rPr>
                <w:rFonts w:cs="Arial"/>
                <w:sz w:val="20"/>
                <w:szCs w:val="20"/>
                <w:lang w:val="en-NZ"/>
              </w:rPr>
              <w:t>1 July 201</w:t>
            </w:r>
            <w:r>
              <w:rPr>
                <w:rFonts w:cs="Arial"/>
                <w:sz w:val="20"/>
                <w:szCs w:val="20"/>
                <w:lang w:val="en-NZ"/>
              </w:rPr>
              <w:t>3</w:t>
            </w:r>
          </w:p>
        </w:tc>
      </w:tr>
      <w:tr w:rsidR="003B03BE" w:rsidRPr="00D40E26" w:rsidTr="009078AA">
        <w:trPr>
          <w:trHeight w:val="161"/>
        </w:trPr>
        <w:tc>
          <w:tcPr>
            <w:tcW w:w="2453" w:type="dxa"/>
          </w:tcPr>
          <w:p w:rsidR="003B03BE" w:rsidRPr="00D40E26" w:rsidRDefault="003B03BE" w:rsidP="009078AA">
            <w:pPr>
              <w:rPr>
                <w:rFonts w:cs="Arial"/>
                <w:sz w:val="20"/>
                <w:szCs w:val="20"/>
                <w:lang w:val="en-NZ"/>
              </w:rPr>
            </w:pPr>
            <w:r w:rsidRPr="00D40E26">
              <w:rPr>
                <w:rFonts w:cs="Arial"/>
                <w:sz w:val="20"/>
                <w:szCs w:val="20"/>
                <w:lang w:val="en-NZ"/>
              </w:rPr>
              <w:t>Current term expires:</w:t>
            </w:r>
          </w:p>
        </w:tc>
        <w:tc>
          <w:tcPr>
            <w:tcW w:w="6412" w:type="dxa"/>
            <w:gridSpan w:val="2"/>
          </w:tcPr>
          <w:p w:rsidR="003B03BE" w:rsidRPr="00D40E26" w:rsidRDefault="003B03BE" w:rsidP="00A468D8">
            <w:pPr>
              <w:rPr>
                <w:rFonts w:cs="Arial"/>
                <w:sz w:val="20"/>
                <w:szCs w:val="20"/>
                <w:lang w:val="en-NZ"/>
              </w:rPr>
            </w:pPr>
            <w:r w:rsidRPr="00D40E26">
              <w:rPr>
                <w:rFonts w:cs="Arial"/>
                <w:sz w:val="20"/>
                <w:szCs w:val="20"/>
                <w:lang w:val="en-NZ"/>
              </w:rPr>
              <w:t>1 July 201</w:t>
            </w:r>
            <w:r>
              <w:rPr>
                <w:rFonts w:cs="Arial"/>
                <w:sz w:val="20"/>
                <w:szCs w:val="20"/>
                <w:lang w:val="en-NZ"/>
              </w:rPr>
              <w:t>6</w:t>
            </w:r>
          </w:p>
        </w:tc>
      </w:tr>
    </w:tbl>
    <w:p w:rsidR="00A468D8" w:rsidRDefault="00A468D8" w:rsidP="00E43A11">
      <w:pPr>
        <w:rPr>
          <w:rFonts w:cs="Arial"/>
          <w:color w:val="000000"/>
          <w:sz w:val="16"/>
          <w:szCs w:val="16"/>
          <w:lang w:val="en-GB" w:eastAsia="en-GB"/>
        </w:rPr>
      </w:pPr>
    </w:p>
    <w:p w:rsidR="003B03BE" w:rsidRDefault="003B03BE" w:rsidP="00E43A11">
      <w:pPr>
        <w:rPr>
          <w:rFonts w:cs="Arial"/>
          <w:color w:val="000000"/>
          <w:sz w:val="16"/>
          <w:szCs w:val="16"/>
          <w:lang w:val="en-GB" w:eastAsia="en-GB"/>
        </w:rPr>
      </w:pPr>
      <w:r w:rsidRPr="003B03BE">
        <w:rPr>
          <w:rFonts w:cs="Arial"/>
          <w:color w:val="000000"/>
          <w:sz w:val="16"/>
          <w:szCs w:val="16"/>
          <w:lang w:val="en-GB" w:eastAsia="en-GB"/>
        </w:rPr>
        <w:t xml:space="preserve">Dr Karen Bartholomew is currently employed at Planning and Funding in Auckland </w:t>
      </w:r>
      <w:proofErr w:type="spellStart"/>
      <w:r w:rsidRPr="003B03BE">
        <w:rPr>
          <w:rFonts w:cs="Arial"/>
          <w:color w:val="000000"/>
          <w:sz w:val="16"/>
          <w:szCs w:val="16"/>
          <w:lang w:val="en-GB" w:eastAsia="en-GB"/>
        </w:rPr>
        <w:t>Waitemata</w:t>
      </w:r>
      <w:proofErr w:type="spellEnd"/>
      <w:r w:rsidRPr="003B03BE">
        <w:rPr>
          <w:rFonts w:cs="Arial"/>
          <w:color w:val="000000"/>
          <w:sz w:val="16"/>
          <w:szCs w:val="16"/>
          <w:lang w:val="en-GB" w:eastAsia="en-GB"/>
        </w:rPr>
        <w:t xml:space="preserve"> DHBs working in Child, Maternal and Youth health, and is involved in a number of research projects. Karen graduated with a Microbiology degree from Massey University in 1998. She worked from a consumer perspective in a Women’s Health Collective and Rape Crisis while in </w:t>
      </w:r>
      <w:proofErr w:type="spellStart"/>
      <w:r w:rsidRPr="003B03BE">
        <w:rPr>
          <w:rFonts w:cs="Arial"/>
          <w:color w:val="000000"/>
          <w:sz w:val="16"/>
          <w:szCs w:val="16"/>
          <w:lang w:val="en-GB" w:eastAsia="en-GB"/>
        </w:rPr>
        <w:t>Palmerston</w:t>
      </w:r>
      <w:proofErr w:type="spellEnd"/>
      <w:r w:rsidRPr="003B03BE">
        <w:rPr>
          <w:rFonts w:cs="Arial"/>
          <w:color w:val="000000"/>
          <w:sz w:val="16"/>
          <w:szCs w:val="16"/>
          <w:lang w:val="en-GB" w:eastAsia="en-GB"/>
        </w:rPr>
        <w:t xml:space="preserve"> North and then moved to Auckland graduating with her medical qualification (2004) and Masters of Public Health with honours (2011) from the University of Auckland. She has undertaken a range of clinical work, with a focus on women’s health. She holds a specialist qualification in Public Health Medicine, and has an interest in women’s health, maternity, screening and public health genomics. She is also has a strong interest in public health and research ethics, and is a member of the Massey University Human Ethics Committee (Northern) and the Health and Disability Ethics Committee Northern A. </w:t>
      </w:r>
    </w:p>
    <w:p w:rsidR="00A2435D" w:rsidRPr="003B03BE" w:rsidRDefault="00A2435D" w:rsidP="003B03BE">
      <w:pPr>
        <w:rPr>
          <w:rFonts w:cs="Arial"/>
          <w:color w:val="000000"/>
          <w:sz w:val="16"/>
          <w:szCs w:val="16"/>
          <w:lang w:val="en-GB" w:eastAsia="en-GB"/>
        </w:rPr>
      </w:pPr>
    </w:p>
    <w:tbl>
      <w:tblPr>
        <w:tblW w:w="8865" w:type="dxa"/>
        <w:tblLook w:val="00A0" w:firstRow="1" w:lastRow="0" w:firstColumn="1" w:lastColumn="0" w:noHBand="0" w:noVBand="0"/>
      </w:tblPr>
      <w:tblGrid>
        <w:gridCol w:w="2453"/>
        <w:gridCol w:w="6043"/>
        <w:gridCol w:w="369"/>
      </w:tblGrid>
      <w:tr w:rsidR="00A2435D" w:rsidRPr="00D40E26" w:rsidTr="00A2435D">
        <w:trPr>
          <w:gridAfter w:val="1"/>
          <w:wAfter w:w="369" w:type="dxa"/>
        </w:trPr>
        <w:tc>
          <w:tcPr>
            <w:tcW w:w="8496" w:type="dxa"/>
            <w:gridSpan w:val="2"/>
            <w:shd w:val="clear" w:color="auto" w:fill="auto"/>
          </w:tcPr>
          <w:p w:rsidR="00A2435D" w:rsidRPr="00D40E26" w:rsidRDefault="00A2435D" w:rsidP="00A2435D">
            <w:pPr>
              <w:rPr>
                <w:rFonts w:cs="Arial"/>
                <w:bCs/>
                <w:color w:val="000000"/>
                <w:sz w:val="16"/>
                <w:szCs w:val="16"/>
                <w:lang w:val="en-GB" w:eastAsia="en-GB"/>
              </w:rPr>
            </w:pPr>
            <w:r>
              <w:rPr>
                <w:rFonts w:cs="Arial"/>
                <w:b/>
                <w:bCs/>
                <w:szCs w:val="26"/>
                <w:lang w:val="en-NZ"/>
              </w:rPr>
              <w:t>Dr Mark Smith</w:t>
            </w:r>
          </w:p>
        </w:tc>
      </w:tr>
      <w:tr w:rsidR="00A2435D" w:rsidRPr="00D40E26" w:rsidTr="00A2435D">
        <w:trPr>
          <w:trHeight w:val="225"/>
        </w:trPr>
        <w:tc>
          <w:tcPr>
            <w:tcW w:w="2453" w:type="dxa"/>
          </w:tcPr>
          <w:p w:rsidR="00A2435D" w:rsidRPr="00D40E26" w:rsidRDefault="00A2435D" w:rsidP="00A2435D">
            <w:pPr>
              <w:rPr>
                <w:rFonts w:cs="Arial"/>
                <w:sz w:val="20"/>
                <w:szCs w:val="20"/>
                <w:lang w:val="en-NZ"/>
              </w:rPr>
            </w:pPr>
            <w:r w:rsidRPr="00D40E26">
              <w:rPr>
                <w:rFonts w:cs="Arial"/>
                <w:sz w:val="20"/>
                <w:szCs w:val="20"/>
                <w:lang w:val="en-NZ"/>
              </w:rPr>
              <w:t>Membership category:</w:t>
            </w:r>
          </w:p>
        </w:tc>
        <w:tc>
          <w:tcPr>
            <w:tcW w:w="6412" w:type="dxa"/>
            <w:gridSpan w:val="2"/>
          </w:tcPr>
          <w:p w:rsidR="00A2435D" w:rsidRPr="00D40E26" w:rsidRDefault="003C2B6C" w:rsidP="00A2435D">
            <w:pPr>
              <w:rPr>
                <w:rFonts w:cs="Arial"/>
                <w:sz w:val="20"/>
                <w:szCs w:val="20"/>
                <w:lang w:val="en-NZ"/>
              </w:rPr>
            </w:pPr>
            <w:r>
              <w:rPr>
                <w:rFonts w:cs="Arial"/>
                <w:sz w:val="20"/>
                <w:szCs w:val="20"/>
                <w:lang w:val="en-NZ"/>
              </w:rPr>
              <w:t>Intervention s</w:t>
            </w:r>
            <w:r w:rsidR="00E43A11">
              <w:rPr>
                <w:rFonts w:cs="Arial"/>
                <w:sz w:val="20"/>
                <w:szCs w:val="20"/>
                <w:lang w:val="en-NZ"/>
              </w:rPr>
              <w:t>tudies</w:t>
            </w:r>
            <w:r w:rsidR="00A2435D" w:rsidRPr="00D40E26">
              <w:rPr>
                <w:rFonts w:cs="Arial"/>
                <w:sz w:val="20"/>
                <w:szCs w:val="20"/>
                <w:lang w:val="en-NZ"/>
              </w:rPr>
              <w:t xml:space="preserve"> </w:t>
            </w:r>
          </w:p>
        </w:tc>
      </w:tr>
      <w:tr w:rsidR="00A2435D" w:rsidRPr="00D40E26" w:rsidTr="00A2435D">
        <w:trPr>
          <w:trHeight w:val="225"/>
        </w:trPr>
        <w:tc>
          <w:tcPr>
            <w:tcW w:w="2453" w:type="dxa"/>
          </w:tcPr>
          <w:p w:rsidR="00A2435D" w:rsidRPr="00D40E26" w:rsidRDefault="00A2435D" w:rsidP="00A2435D">
            <w:pPr>
              <w:rPr>
                <w:rFonts w:cs="Arial"/>
                <w:sz w:val="20"/>
                <w:szCs w:val="20"/>
                <w:lang w:val="en-NZ"/>
              </w:rPr>
            </w:pPr>
            <w:r w:rsidRPr="00D40E26">
              <w:rPr>
                <w:rFonts w:cs="Arial"/>
                <w:sz w:val="20"/>
                <w:szCs w:val="20"/>
                <w:lang w:val="en-NZ"/>
              </w:rPr>
              <w:t>Date of appointment:</w:t>
            </w:r>
          </w:p>
        </w:tc>
        <w:tc>
          <w:tcPr>
            <w:tcW w:w="6412" w:type="dxa"/>
            <w:gridSpan w:val="2"/>
          </w:tcPr>
          <w:p w:rsidR="00A2435D" w:rsidRPr="00D40E26" w:rsidRDefault="00E43A11" w:rsidP="00A2435D">
            <w:pPr>
              <w:rPr>
                <w:rFonts w:cs="Arial"/>
                <w:sz w:val="20"/>
                <w:szCs w:val="20"/>
                <w:lang w:val="en-NZ"/>
              </w:rPr>
            </w:pPr>
            <w:r>
              <w:rPr>
                <w:rFonts w:cs="Arial"/>
                <w:sz w:val="20"/>
                <w:szCs w:val="20"/>
                <w:lang w:val="en-NZ"/>
              </w:rPr>
              <w:t>1 September 2014</w:t>
            </w:r>
          </w:p>
        </w:tc>
      </w:tr>
      <w:tr w:rsidR="00A2435D" w:rsidRPr="00D40E26" w:rsidTr="00A2435D">
        <w:trPr>
          <w:trHeight w:val="161"/>
        </w:trPr>
        <w:tc>
          <w:tcPr>
            <w:tcW w:w="2453" w:type="dxa"/>
          </w:tcPr>
          <w:p w:rsidR="00A2435D" w:rsidRPr="00D40E26" w:rsidRDefault="00A2435D" w:rsidP="00A2435D">
            <w:pPr>
              <w:rPr>
                <w:rFonts w:cs="Arial"/>
                <w:sz w:val="20"/>
                <w:szCs w:val="20"/>
                <w:lang w:val="en-NZ"/>
              </w:rPr>
            </w:pPr>
            <w:r w:rsidRPr="00D40E26">
              <w:rPr>
                <w:rFonts w:cs="Arial"/>
                <w:sz w:val="20"/>
                <w:szCs w:val="20"/>
                <w:lang w:val="en-NZ"/>
              </w:rPr>
              <w:t>Current term expires:</w:t>
            </w:r>
          </w:p>
        </w:tc>
        <w:tc>
          <w:tcPr>
            <w:tcW w:w="6412" w:type="dxa"/>
            <w:gridSpan w:val="2"/>
          </w:tcPr>
          <w:p w:rsidR="00A2435D" w:rsidRPr="00D40E26" w:rsidRDefault="00A2435D" w:rsidP="00A468D8">
            <w:pPr>
              <w:rPr>
                <w:rFonts w:cs="Arial"/>
                <w:sz w:val="20"/>
                <w:szCs w:val="20"/>
                <w:lang w:val="en-NZ"/>
              </w:rPr>
            </w:pPr>
            <w:r w:rsidRPr="00D40E26">
              <w:rPr>
                <w:rFonts w:cs="Arial"/>
                <w:sz w:val="20"/>
                <w:szCs w:val="20"/>
                <w:lang w:val="en-NZ"/>
              </w:rPr>
              <w:t xml:space="preserve">1 </w:t>
            </w:r>
            <w:r w:rsidR="00E43A11">
              <w:rPr>
                <w:rFonts w:cs="Arial"/>
                <w:sz w:val="20"/>
                <w:szCs w:val="20"/>
                <w:lang w:val="en-NZ"/>
              </w:rPr>
              <w:t>September 2015</w:t>
            </w:r>
          </w:p>
        </w:tc>
      </w:tr>
    </w:tbl>
    <w:p w:rsidR="00A468D8" w:rsidRDefault="00A468D8" w:rsidP="00E43A11">
      <w:pPr>
        <w:rPr>
          <w:rFonts w:cs="Arial"/>
          <w:sz w:val="16"/>
          <w:szCs w:val="16"/>
          <w:lang w:val="en-NZ" w:eastAsia="en-NZ"/>
        </w:rPr>
      </w:pPr>
    </w:p>
    <w:p w:rsidR="00E43A11" w:rsidRPr="00E43A11" w:rsidRDefault="00E43A11" w:rsidP="00E43A11">
      <w:pPr>
        <w:rPr>
          <w:rFonts w:cs="Arial"/>
          <w:sz w:val="16"/>
          <w:szCs w:val="16"/>
          <w:lang w:val="en-NZ" w:eastAsia="en-NZ"/>
        </w:rPr>
      </w:pPr>
      <w:r w:rsidRPr="00E43A11">
        <w:rPr>
          <w:rFonts w:cs="Arial"/>
          <w:sz w:val="16"/>
          <w:szCs w:val="16"/>
          <w:lang w:val="en-NZ" w:eastAsia="en-NZ"/>
        </w:rPr>
        <w:t>Mark Smith is current</w:t>
      </w:r>
      <w:r>
        <w:rPr>
          <w:rFonts w:cs="Arial"/>
          <w:sz w:val="16"/>
          <w:szCs w:val="16"/>
          <w:lang w:val="en-NZ" w:eastAsia="en-NZ"/>
        </w:rPr>
        <w:t>ly</w:t>
      </w:r>
      <w:r w:rsidRPr="00E43A11">
        <w:rPr>
          <w:rFonts w:cs="Arial"/>
          <w:sz w:val="16"/>
          <w:szCs w:val="16"/>
          <w:lang w:val="en-NZ" w:eastAsia="en-NZ"/>
        </w:rPr>
        <w:t xml:space="preserve"> employed as Clinical Lead with </w:t>
      </w:r>
      <w:proofErr w:type="spellStart"/>
      <w:r w:rsidRPr="00E43A11">
        <w:rPr>
          <w:rFonts w:cs="Arial"/>
          <w:sz w:val="16"/>
          <w:szCs w:val="16"/>
          <w:lang w:val="en-NZ" w:eastAsia="en-NZ"/>
        </w:rPr>
        <w:t>Te</w:t>
      </w:r>
      <w:proofErr w:type="spellEnd"/>
      <w:r w:rsidRPr="00E43A11">
        <w:rPr>
          <w:rFonts w:cs="Arial"/>
          <w:sz w:val="16"/>
          <w:szCs w:val="16"/>
          <w:lang w:val="en-NZ" w:eastAsia="en-NZ"/>
        </w:rPr>
        <w:t xml:space="preserve"> </w:t>
      </w:r>
      <w:proofErr w:type="spellStart"/>
      <w:r w:rsidRPr="00E43A11">
        <w:rPr>
          <w:rFonts w:cs="Arial"/>
          <w:sz w:val="16"/>
          <w:szCs w:val="16"/>
          <w:lang w:val="en-NZ" w:eastAsia="en-NZ"/>
        </w:rPr>
        <w:t>Pou</w:t>
      </w:r>
      <w:proofErr w:type="spellEnd"/>
      <w:r w:rsidR="003C2B6C">
        <w:rPr>
          <w:rFonts w:cs="Arial"/>
          <w:sz w:val="16"/>
          <w:szCs w:val="16"/>
          <w:lang w:val="en-NZ" w:eastAsia="en-NZ"/>
        </w:rPr>
        <w:t>,</w:t>
      </w:r>
      <w:r w:rsidRPr="00E43A11">
        <w:rPr>
          <w:rFonts w:cs="Arial"/>
          <w:sz w:val="16"/>
          <w:szCs w:val="16"/>
          <w:lang w:val="en-NZ" w:eastAsia="en-NZ"/>
        </w:rPr>
        <w:t xml:space="preserve"> which is the national mental health and addiction workforce centre for adults, addictions and disability. In this role he oversees the national implementation of outcome measurement and information use into the mental health sector</w:t>
      </w:r>
      <w:r w:rsidR="00A86859">
        <w:rPr>
          <w:rFonts w:cs="Arial"/>
          <w:sz w:val="16"/>
          <w:szCs w:val="16"/>
          <w:lang w:val="en-NZ" w:eastAsia="en-NZ"/>
        </w:rPr>
        <w:t xml:space="preserve">. </w:t>
      </w:r>
      <w:r w:rsidRPr="00E43A11">
        <w:rPr>
          <w:rFonts w:cs="Arial"/>
          <w:sz w:val="16"/>
          <w:szCs w:val="16"/>
          <w:lang w:val="en-NZ" w:eastAsia="en-NZ"/>
        </w:rPr>
        <w:t>He has an academic and clinical background. Academically he has worked in the university sector and holds a PhD in Philosophy with a particular emphasis upon philosophy</w:t>
      </w:r>
      <w:r>
        <w:rPr>
          <w:rFonts w:cs="Arial"/>
          <w:sz w:val="16"/>
          <w:szCs w:val="16"/>
          <w:lang w:val="en-NZ" w:eastAsia="en-NZ"/>
        </w:rPr>
        <w:t xml:space="preserve"> of mind and psychiatry</w:t>
      </w:r>
      <w:r w:rsidR="00A86859">
        <w:rPr>
          <w:rFonts w:cs="Arial"/>
          <w:sz w:val="16"/>
          <w:szCs w:val="16"/>
          <w:lang w:val="en-NZ" w:eastAsia="en-NZ"/>
        </w:rPr>
        <w:t xml:space="preserve">. </w:t>
      </w:r>
      <w:r w:rsidRPr="00E43A11">
        <w:rPr>
          <w:rFonts w:cs="Arial"/>
          <w:sz w:val="16"/>
          <w:szCs w:val="16"/>
          <w:lang w:val="en-NZ" w:eastAsia="en-NZ"/>
        </w:rPr>
        <w:t>Clinically he was registered as New Zealand’s first Mental Health Nurse Practitioner and has worked in many clinical mental health settings.</w:t>
      </w:r>
    </w:p>
    <w:p w:rsidR="00386214" w:rsidRPr="00B5693B" w:rsidRDefault="00122FAD" w:rsidP="00122FAD">
      <w:pPr>
        <w:pStyle w:val="Heading3"/>
        <w:rPr>
          <w:lang w:val="en-NZ"/>
        </w:rPr>
      </w:pPr>
      <w:r w:rsidRPr="00B5693B">
        <w:rPr>
          <w:lang w:val="en-NZ"/>
        </w:rPr>
        <w:t>Former Members</w:t>
      </w:r>
    </w:p>
    <w:p w:rsidR="00386214" w:rsidRDefault="00386214" w:rsidP="000112D8">
      <w:pPr>
        <w:rPr>
          <w:color w:val="FF0000"/>
          <w:lang w:val="en-NZ"/>
        </w:rPr>
      </w:pPr>
    </w:p>
    <w:tbl>
      <w:tblPr>
        <w:tblW w:w="8865" w:type="dxa"/>
        <w:tblLook w:val="00A0" w:firstRow="1" w:lastRow="0" w:firstColumn="1" w:lastColumn="0" w:noHBand="0" w:noVBand="0"/>
      </w:tblPr>
      <w:tblGrid>
        <w:gridCol w:w="2453"/>
        <w:gridCol w:w="6043"/>
        <w:gridCol w:w="369"/>
      </w:tblGrid>
      <w:tr w:rsidR="00F75C9C" w:rsidRPr="00D40E26" w:rsidTr="00192BC1">
        <w:trPr>
          <w:gridAfter w:val="1"/>
          <w:wAfter w:w="369" w:type="dxa"/>
        </w:trPr>
        <w:tc>
          <w:tcPr>
            <w:tcW w:w="8496" w:type="dxa"/>
            <w:gridSpan w:val="2"/>
            <w:shd w:val="clear" w:color="auto" w:fill="auto"/>
          </w:tcPr>
          <w:p w:rsidR="00F75C9C" w:rsidRPr="00D40E26" w:rsidRDefault="00F75C9C" w:rsidP="00A2435D">
            <w:pPr>
              <w:rPr>
                <w:rFonts w:cs="Arial"/>
                <w:bCs/>
                <w:color w:val="000000"/>
                <w:sz w:val="16"/>
                <w:szCs w:val="16"/>
                <w:lang w:val="en-GB" w:eastAsia="en-GB"/>
              </w:rPr>
            </w:pPr>
            <w:r w:rsidRPr="00D40E26">
              <w:rPr>
                <w:rFonts w:cs="Arial"/>
                <w:b/>
                <w:bCs/>
                <w:szCs w:val="26"/>
                <w:lang w:val="en-NZ"/>
              </w:rPr>
              <w:t xml:space="preserve">Dr </w:t>
            </w:r>
            <w:proofErr w:type="spellStart"/>
            <w:r w:rsidR="00A2435D">
              <w:rPr>
                <w:rFonts w:cs="Arial"/>
                <w:b/>
                <w:bCs/>
                <w:szCs w:val="26"/>
                <w:lang w:val="en-NZ"/>
              </w:rPr>
              <w:t>Etuate</w:t>
            </w:r>
            <w:proofErr w:type="spellEnd"/>
            <w:r w:rsidR="00A2435D">
              <w:rPr>
                <w:rFonts w:cs="Arial"/>
                <w:b/>
                <w:bCs/>
                <w:szCs w:val="26"/>
                <w:lang w:val="en-NZ"/>
              </w:rPr>
              <w:t xml:space="preserve"> </w:t>
            </w:r>
            <w:proofErr w:type="spellStart"/>
            <w:r w:rsidR="00A2435D">
              <w:rPr>
                <w:rFonts w:cs="Arial"/>
                <w:b/>
                <w:bCs/>
                <w:szCs w:val="26"/>
                <w:lang w:val="en-NZ"/>
              </w:rPr>
              <w:t>Saafi</w:t>
            </w:r>
            <w:proofErr w:type="spellEnd"/>
            <w:r>
              <w:rPr>
                <w:rFonts w:cs="Arial"/>
                <w:b/>
                <w:bCs/>
                <w:szCs w:val="26"/>
                <w:lang w:val="en-NZ"/>
              </w:rPr>
              <w:t xml:space="preserve"> (</w:t>
            </w:r>
            <w:r w:rsidR="00A2435D">
              <w:rPr>
                <w:rFonts w:cs="Arial"/>
                <w:b/>
                <w:bCs/>
                <w:szCs w:val="26"/>
                <w:lang w:val="en-NZ"/>
              </w:rPr>
              <w:t>resigned April 2014</w:t>
            </w:r>
            <w:r>
              <w:rPr>
                <w:rFonts w:cs="Arial"/>
                <w:b/>
                <w:bCs/>
                <w:szCs w:val="26"/>
                <w:lang w:val="en-NZ"/>
              </w:rPr>
              <w:t>)</w:t>
            </w:r>
          </w:p>
        </w:tc>
      </w:tr>
      <w:tr w:rsidR="00F75C9C" w:rsidRPr="00D40E26" w:rsidTr="00192BC1">
        <w:trPr>
          <w:trHeight w:val="225"/>
        </w:trPr>
        <w:tc>
          <w:tcPr>
            <w:tcW w:w="2453" w:type="dxa"/>
          </w:tcPr>
          <w:p w:rsidR="00F75C9C" w:rsidRPr="00D40E26" w:rsidRDefault="00F75C9C" w:rsidP="00192BC1">
            <w:pPr>
              <w:rPr>
                <w:rFonts w:cs="Arial"/>
                <w:sz w:val="20"/>
                <w:szCs w:val="20"/>
                <w:lang w:val="en-NZ"/>
              </w:rPr>
            </w:pPr>
            <w:r w:rsidRPr="00D40E26">
              <w:rPr>
                <w:rFonts w:cs="Arial"/>
                <w:sz w:val="20"/>
                <w:szCs w:val="20"/>
                <w:lang w:val="en-NZ"/>
              </w:rPr>
              <w:t>Membership category:</w:t>
            </w:r>
          </w:p>
        </w:tc>
        <w:tc>
          <w:tcPr>
            <w:tcW w:w="6412" w:type="dxa"/>
            <w:gridSpan w:val="2"/>
          </w:tcPr>
          <w:p w:rsidR="00F75C9C" w:rsidRPr="00D40E26" w:rsidRDefault="00E86D3B" w:rsidP="00192BC1">
            <w:pPr>
              <w:rPr>
                <w:rFonts w:cs="Arial"/>
                <w:sz w:val="20"/>
                <w:szCs w:val="20"/>
                <w:lang w:val="en-NZ"/>
              </w:rPr>
            </w:pPr>
            <w:r>
              <w:rPr>
                <w:rFonts w:cs="Arial"/>
                <w:sz w:val="20"/>
                <w:szCs w:val="20"/>
                <w:lang w:val="en-NZ"/>
              </w:rPr>
              <w:t>Health</w:t>
            </w:r>
            <w:r w:rsidR="003C2B6C">
              <w:rPr>
                <w:rFonts w:cs="Arial"/>
                <w:sz w:val="20"/>
                <w:szCs w:val="20"/>
                <w:lang w:val="en-NZ"/>
              </w:rPr>
              <w:t xml:space="preserve"> r</w:t>
            </w:r>
            <w:r>
              <w:rPr>
                <w:rFonts w:cs="Arial"/>
                <w:sz w:val="20"/>
                <w:szCs w:val="20"/>
                <w:lang w:val="en-NZ"/>
              </w:rPr>
              <w:t>esearcher (non-lay)</w:t>
            </w:r>
          </w:p>
        </w:tc>
      </w:tr>
      <w:tr w:rsidR="00F75C9C" w:rsidRPr="00D40E26" w:rsidTr="00192BC1">
        <w:trPr>
          <w:trHeight w:val="225"/>
        </w:trPr>
        <w:tc>
          <w:tcPr>
            <w:tcW w:w="2453" w:type="dxa"/>
          </w:tcPr>
          <w:p w:rsidR="00F75C9C" w:rsidRPr="00D40E26" w:rsidRDefault="00F75C9C" w:rsidP="00192BC1">
            <w:pPr>
              <w:rPr>
                <w:rFonts w:cs="Arial"/>
                <w:sz w:val="20"/>
                <w:szCs w:val="20"/>
                <w:lang w:val="en-NZ"/>
              </w:rPr>
            </w:pPr>
            <w:r w:rsidRPr="00D40E26">
              <w:rPr>
                <w:rFonts w:cs="Arial"/>
                <w:sz w:val="20"/>
                <w:szCs w:val="20"/>
                <w:lang w:val="en-NZ"/>
              </w:rPr>
              <w:t>Date of appointment:</w:t>
            </w:r>
          </w:p>
        </w:tc>
        <w:tc>
          <w:tcPr>
            <w:tcW w:w="6412" w:type="dxa"/>
            <w:gridSpan w:val="2"/>
          </w:tcPr>
          <w:p w:rsidR="00F75C9C" w:rsidRPr="00D40E26" w:rsidRDefault="00F75C9C" w:rsidP="00192BC1">
            <w:pPr>
              <w:rPr>
                <w:rFonts w:cs="Arial"/>
                <w:sz w:val="20"/>
                <w:szCs w:val="20"/>
                <w:lang w:val="en-NZ"/>
              </w:rPr>
            </w:pPr>
            <w:r w:rsidRPr="00D40E26">
              <w:rPr>
                <w:rFonts w:cs="Arial"/>
                <w:sz w:val="20"/>
                <w:szCs w:val="20"/>
                <w:lang w:val="en-NZ"/>
              </w:rPr>
              <w:t>1 July 2012</w:t>
            </w:r>
          </w:p>
        </w:tc>
      </w:tr>
    </w:tbl>
    <w:p w:rsidR="00122FAD" w:rsidRDefault="00122FAD" w:rsidP="000112D8">
      <w:pPr>
        <w:pStyle w:val="Heading2"/>
        <w:rPr>
          <w:lang w:val="en-NZ"/>
        </w:rPr>
      </w:pPr>
      <w:bookmarkStart w:id="26" w:name="_Toc271030688"/>
    </w:p>
    <w:p w:rsidR="00122FAD" w:rsidRDefault="00122FAD" w:rsidP="000112D8">
      <w:pPr>
        <w:pStyle w:val="Heading2"/>
        <w:rPr>
          <w:lang w:val="en-NZ"/>
        </w:rPr>
      </w:pPr>
    </w:p>
    <w:p w:rsidR="00122FAD" w:rsidRDefault="00122FAD" w:rsidP="000112D8">
      <w:pPr>
        <w:pStyle w:val="Heading2"/>
        <w:rPr>
          <w:lang w:val="en-NZ"/>
        </w:rPr>
      </w:pPr>
    </w:p>
    <w:p w:rsidR="00122FAD" w:rsidRDefault="00122FAD">
      <w:pPr>
        <w:spacing w:after="200" w:line="276" w:lineRule="auto"/>
        <w:rPr>
          <w:rFonts w:cs="Arial"/>
          <w:b/>
          <w:bCs/>
          <w:i/>
          <w:iCs/>
          <w:sz w:val="28"/>
          <w:szCs w:val="28"/>
          <w:lang w:val="en-NZ"/>
        </w:rPr>
      </w:pPr>
      <w:r>
        <w:rPr>
          <w:lang w:val="en-NZ"/>
        </w:rPr>
        <w:br w:type="page"/>
      </w:r>
    </w:p>
    <w:p w:rsidR="000112D8" w:rsidRPr="00E86D3B" w:rsidRDefault="000112D8" w:rsidP="000112D8">
      <w:pPr>
        <w:pStyle w:val="Heading2"/>
        <w:rPr>
          <w:i w:val="0"/>
          <w:lang w:val="en-NZ"/>
        </w:rPr>
      </w:pPr>
      <w:bookmarkStart w:id="27" w:name="_Toc393448260"/>
      <w:bookmarkStart w:id="28" w:name="_Toc526402870"/>
      <w:r w:rsidRPr="00E86D3B">
        <w:rPr>
          <w:i w:val="0"/>
          <w:lang w:val="en-NZ"/>
        </w:rPr>
        <w:lastRenderedPageBreak/>
        <w:t>Attendance</w:t>
      </w:r>
      <w:bookmarkEnd w:id="26"/>
      <w:bookmarkEnd w:id="27"/>
      <w:bookmarkEnd w:id="28"/>
    </w:p>
    <w:p w:rsidR="000112D8" w:rsidRPr="008A44F1" w:rsidRDefault="000112D8" w:rsidP="000112D8">
      <w:pPr>
        <w:rPr>
          <w:rFonts w:cs="Arial"/>
          <w:lang w:val="en-NZ"/>
        </w:rPr>
      </w:pPr>
      <w:r w:rsidRPr="009D2FD0">
        <w:rPr>
          <w:rFonts w:cs="Arial"/>
          <w:lang w:val="en-NZ"/>
        </w:rPr>
        <w:t xml:space="preserve">The </w:t>
      </w:r>
      <w:r w:rsidR="00950133">
        <w:rPr>
          <w:rFonts w:cs="Arial"/>
          <w:lang w:val="en-NZ"/>
        </w:rPr>
        <w:t xml:space="preserve">Northern </w:t>
      </w:r>
      <w:proofErr w:type="gramStart"/>
      <w:r w:rsidR="00950133">
        <w:rPr>
          <w:rFonts w:cs="Arial"/>
          <w:lang w:val="en-NZ"/>
        </w:rPr>
        <w:t>A</w:t>
      </w:r>
      <w:proofErr w:type="gramEnd"/>
      <w:r w:rsidRPr="009D2FD0">
        <w:rPr>
          <w:rFonts w:cs="Arial"/>
          <w:lang w:val="en-NZ"/>
        </w:rPr>
        <w:t xml:space="preserve"> </w:t>
      </w:r>
      <w:r w:rsidR="00E86D3B">
        <w:rPr>
          <w:rFonts w:cs="Arial"/>
          <w:lang w:val="en-NZ"/>
        </w:rPr>
        <w:t>HDEC</w:t>
      </w:r>
      <w:r w:rsidRPr="009D2FD0">
        <w:rPr>
          <w:rFonts w:cs="Arial"/>
          <w:lang w:val="en-NZ"/>
        </w:rPr>
        <w:t xml:space="preserve"> </w:t>
      </w:r>
      <w:r w:rsidRPr="00881FA2">
        <w:rPr>
          <w:rFonts w:cs="Arial"/>
          <w:lang w:val="en-NZ"/>
        </w:rPr>
        <w:t xml:space="preserve">held </w:t>
      </w:r>
      <w:r w:rsidR="00881FA2" w:rsidRPr="00881FA2">
        <w:rPr>
          <w:rFonts w:cs="Arial"/>
          <w:lang w:val="en-NZ"/>
        </w:rPr>
        <w:t>1</w:t>
      </w:r>
      <w:r w:rsidR="00F6728B">
        <w:rPr>
          <w:rFonts w:cs="Arial"/>
          <w:lang w:val="en-NZ"/>
        </w:rPr>
        <w:t>1</w:t>
      </w:r>
      <w:r w:rsidR="00881FA2" w:rsidRPr="00881FA2">
        <w:rPr>
          <w:rFonts w:cs="Arial"/>
          <w:lang w:val="en-NZ"/>
        </w:rPr>
        <w:t xml:space="preserve"> </w:t>
      </w:r>
      <w:r w:rsidR="00C7789A" w:rsidRPr="008A44F1">
        <w:rPr>
          <w:rFonts w:cs="Arial"/>
          <w:lang w:val="en-NZ"/>
        </w:rPr>
        <w:t xml:space="preserve">meetings </w:t>
      </w:r>
      <w:r w:rsidR="00E43A11">
        <w:rPr>
          <w:rFonts w:cs="Arial"/>
          <w:lang w:val="en-NZ"/>
        </w:rPr>
        <w:t>in 2014</w:t>
      </w:r>
      <w:r w:rsidR="009E0986">
        <w:rPr>
          <w:rFonts w:cs="Arial"/>
          <w:lang w:val="en-NZ"/>
        </w:rPr>
        <w:t>.</w:t>
      </w:r>
    </w:p>
    <w:p w:rsidR="000112D8" w:rsidRPr="009D2FD0" w:rsidRDefault="000112D8" w:rsidP="000112D8">
      <w:pPr>
        <w:rPr>
          <w:rFonts w:cs="Arial"/>
          <w:lang w:val="en-NZ"/>
        </w:rPr>
      </w:pPr>
    </w:p>
    <w:tbl>
      <w:tblPr>
        <w:tblStyle w:val="TableGrid"/>
        <w:tblW w:w="5403" w:type="pct"/>
        <w:tblLayout w:type="fixed"/>
        <w:tblLook w:val="04A0" w:firstRow="1" w:lastRow="0" w:firstColumn="1" w:lastColumn="0" w:noHBand="0" w:noVBand="1"/>
      </w:tblPr>
      <w:tblGrid>
        <w:gridCol w:w="423"/>
        <w:gridCol w:w="565"/>
        <w:gridCol w:w="1205"/>
        <w:gridCol w:w="499"/>
        <w:gridCol w:w="517"/>
        <w:gridCol w:w="517"/>
        <w:gridCol w:w="490"/>
        <w:gridCol w:w="543"/>
        <w:gridCol w:w="499"/>
        <w:gridCol w:w="443"/>
        <w:gridCol w:w="525"/>
        <w:gridCol w:w="525"/>
        <w:gridCol w:w="490"/>
        <w:gridCol w:w="525"/>
        <w:gridCol w:w="529"/>
        <w:gridCol w:w="642"/>
      </w:tblGrid>
      <w:tr w:rsidR="00950133" w:rsidRPr="00A02878" w:rsidTr="0004523A">
        <w:trPr>
          <w:trHeight w:val="372"/>
        </w:trPr>
        <w:tc>
          <w:tcPr>
            <w:tcW w:w="1226" w:type="pct"/>
            <w:gridSpan w:val="3"/>
            <w:vMerge w:val="restart"/>
          </w:tcPr>
          <w:p w:rsidR="00950133" w:rsidRPr="00A02878" w:rsidRDefault="00950133" w:rsidP="007E462D">
            <w:pPr>
              <w:tabs>
                <w:tab w:val="left" w:pos="459"/>
              </w:tabs>
              <w:spacing w:before="40" w:after="40"/>
              <w:rPr>
                <w:rFonts w:ascii="Arial" w:hAnsi="Arial" w:cs="Arial"/>
                <w:sz w:val="16"/>
                <w:szCs w:val="16"/>
              </w:rPr>
            </w:pPr>
            <w:bookmarkStart w:id="29" w:name="_Toc271030689"/>
            <w:r w:rsidRPr="00A02878">
              <w:rPr>
                <w:rFonts w:ascii="Arial" w:hAnsi="Arial" w:cs="Arial"/>
                <w:b/>
                <w:sz w:val="16"/>
                <w:szCs w:val="16"/>
              </w:rPr>
              <w:t>Members</w:t>
            </w:r>
          </w:p>
        </w:tc>
        <w:tc>
          <w:tcPr>
            <w:tcW w:w="3414" w:type="pct"/>
            <w:gridSpan w:val="12"/>
          </w:tcPr>
          <w:p w:rsidR="00950133" w:rsidRPr="00A02878" w:rsidRDefault="00950133" w:rsidP="007E462D">
            <w:pPr>
              <w:rPr>
                <w:rFonts w:ascii="Arial" w:hAnsi="Arial" w:cs="Arial"/>
                <w:b/>
                <w:sz w:val="16"/>
                <w:szCs w:val="16"/>
              </w:rPr>
            </w:pPr>
            <w:r w:rsidRPr="00A02878">
              <w:rPr>
                <w:rFonts w:ascii="Arial" w:hAnsi="Arial" w:cs="Arial"/>
                <w:b/>
                <w:sz w:val="16"/>
                <w:szCs w:val="16"/>
              </w:rPr>
              <w:t>Meetings</w:t>
            </w:r>
          </w:p>
        </w:tc>
        <w:tc>
          <w:tcPr>
            <w:tcW w:w="360" w:type="pct"/>
            <w:vAlign w:val="center"/>
          </w:tcPr>
          <w:p w:rsidR="00950133" w:rsidRPr="00A02878" w:rsidRDefault="00950133" w:rsidP="00E86D3B">
            <w:pPr>
              <w:rPr>
                <w:rFonts w:ascii="Arial" w:hAnsi="Arial" w:cs="Arial"/>
                <w:sz w:val="16"/>
                <w:szCs w:val="16"/>
              </w:rPr>
            </w:pPr>
          </w:p>
          <w:p w:rsidR="00950133" w:rsidRPr="00A02878" w:rsidRDefault="003758B6" w:rsidP="00E86D3B">
            <w:pPr>
              <w:jc w:val="center"/>
              <w:rPr>
                <w:rFonts w:ascii="Arial" w:hAnsi="Arial" w:cs="Arial"/>
                <w:b/>
                <w:sz w:val="16"/>
                <w:szCs w:val="16"/>
              </w:rPr>
            </w:pPr>
            <w:r w:rsidRPr="00A02878">
              <w:rPr>
                <w:rFonts w:ascii="Arial" w:hAnsi="Arial" w:cs="Arial"/>
                <w:b/>
                <w:sz w:val="16"/>
                <w:szCs w:val="16"/>
              </w:rPr>
              <w:t>T</w:t>
            </w:r>
            <w:r w:rsidR="00950133" w:rsidRPr="00A02878">
              <w:rPr>
                <w:rFonts w:ascii="Arial" w:hAnsi="Arial" w:cs="Arial"/>
                <w:b/>
                <w:sz w:val="16"/>
                <w:szCs w:val="16"/>
              </w:rPr>
              <w:t>otal</w:t>
            </w:r>
          </w:p>
        </w:tc>
      </w:tr>
      <w:tr w:rsidR="00950133" w:rsidRPr="00A02878" w:rsidTr="0004523A">
        <w:trPr>
          <w:trHeight w:val="261"/>
        </w:trPr>
        <w:tc>
          <w:tcPr>
            <w:tcW w:w="1226" w:type="pct"/>
            <w:gridSpan w:val="3"/>
            <w:vMerge/>
          </w:tcPr>
          <w:p w:rsidR="00950133" w:rsidRPr="00A02878" w:rsidRDefault="00950133" w:rsidP="007E462D">
            <w:pPr>
              <w:tabs>
                <w:tab w:val="left" w:pos="459"/>
              </w:tabs>
              <w:spacing w:before="40" w:after="40"/>
              <w:rPr>
                <w:rFonts w:ascii="Arial" w:hAnsi="Arial" w:cs="Arial"/>
                <w:b/>
                <w:sz w:val="16"/>
                <w:szCs w:val="16"/>
              </w:rPr>
            </w:pPr>
          </w:p>
        </w:tc>
        <w:tc>
          <w:tcPr>
            <w:tcW w:w="279" w:type="pct"/>
          </w:tcPr>
          <w:p w:rsidR="00950133" w:rsidRPr="00A02878" w:rsidRDefault="00950133" w:rsidP="007E462D">
            <w:pPr>
              <w:spacing w:before="40" w:after="40"/>
              <w:jc w:val="center"/>
              <w:rPr>
                <w:rFonts w:ascii="Arial" w:hAnsi="Arial" w:cs="Arial"/>
                <w:sz w:val="16"/>
                <w:szCs w:val="16"/>
              </w:rPr>
            </w:pPr>
            <w:r w:rsidRPr="00A02878">
              <w:rPr>
                <w:rFonts w:ascii="Arial" w:hAnsi="Arial" w:cs="Arial"/>
                <w:sz w:val="16"/>
                <w:szCs w:val="16"/>
              </w:rPr>
              <w:t>Jan</w:t>
            </w:r>
          </w:p>
        </w:tc>
        <w:tc>
          <w:tcPr>
            <w:tcW w:w="289" w:type="pct"/>
          </w:tcPr>
          <w:p w:rsidR="00950133" w:rsidRPr="00A02878" w:rsidRDefault="00950133" w:rsidP="007E462D">
            <w:pPr>
              <w:spacing w:before="40" w:after="40"/>
              <w:jc w:val="center"/>
              <w:rPr>
                <w:rFonts w:ascii="Arial" w:hAnsi="Arial" w:cs="Arial"/>
                <w:sz w:val="16"/>
                <w:szCs w:val="16"/>
              </w:rPr>
            </w:pPr>
            <w:r w:rsidRPr="00A02878">
              <w:rPr>
                <w:rFonts w:ascii="Arial" w:hAnsi="Arial" w:cs="Arial"/>
                <w:sz w:val="16"/>
                <w:szCs w:val="16"/>
              </w:rPr>
              <w:t>Feb</w:t>
            </w:r>
          </w:p>
        </w:tc>
        <w:tc>
          <w:tcPr>
            <w:tcW w:w="289" w:type="pct"/>
          </w:tcPr>
          <w:p w:rsidR="00950133" w:rsidRPr="00A02878" w:rsidRDefault="00950133" w:rsidP="007E462D">
            <w:pPr>
              <w:spacing w:before="40" w:after="40"/>
              <w:jc w:val="center"/>
              <w:rPr>
                <w:rFonts w:ascii="Arial" w:hAnsi="Arial" w:cs="Arial"/>
                <w:sz w:val="16"/>
                <w:szCs w:val="16"/>
              </w:rPr>
            </w:pPr>
            <w:r w:rsidRPr="00A02878">
              <w:rPr>
                <w:rFonts w:ascii="Arial" w:hAnsi="Arial" w:cs="Arial"/>
                <w:sz w:val="16"/>
                <w:szCs w:val="16"/>
              </w:rPr>
              <w:t>Mar</w:t>
            </w:r>
          </w:p>
        </w:tc>
        <w:tc>
          <w:tcPr>
            <w:tcW w:w="274" w:type="pct"/>
          </w:tcPr>
          <w:p w:rsidR="00950133" w:rsidRPr="00A02878" w:rsidRDefault="00950133" w:rsidP="007E462D">
            <w:pPr>
              <w:spacing w:before="40" w:after="40"/>
              <w:jc w:val="center"/>
              <w:rPr>
                <w:rFonts w:ascii="Arial" w:hAnsi="Arial" w:cs="Arial"/>
                <w:sz w:val="16"/>
                <w:szCs w:val="16"/>
              </w:rPr>
            </w:pPr>
            <w:r w:rsidRPr="00A02878">
              <w:rPr>
                <w:rFonts w:ascii="Arial" w:hAnsi="Arial" w:cs="Arial"/>
                <w:sz w:val="16"/>
                <w:szCs w:val="16"/>
              </w:rPr>
              <w:t>Apr</w:t>
            </w:r>
          </w:p>
        </w:tc>
        <w:tc>
          <w:tcPr>
            <w:tcW w:w="304" w:type="pct"/>
          </w:tcPr>
          <w:p w:rsidR="00950133" w:rsidRPr="00A02878" w:rsidRDefault="00950133" w:rsidP="007E462D">
            <w:pPr>
              <w:spacing w:before="40" w:after="40"/>
              <w:jc w:val="center"/>
              <w:rPr>
                <w:rFonts w:ascii="Arial" w:hAnsi="Arial" w:cs="Arial"/>
                <w:sz w:val="16"/>
                <w:szCs w:val="16"/>
              </w:rPr>
            </w:pPr>
            <w:r w:rsidRPr="00A02878">
              <w:rPr>
                <w:rFonts w:ascii="Arial" w:hAnsi="Arial" w:cs="Arial"/>
                <w:sz w:val="16"/>
                <w:szCs w:val="16"/>
              </w:rPr>
              <w:t>May</w:t>
            </w:r>
          </w:p>
        </w:tc>
        <w:tc>
          <w:tcPr>
            <w:tcW w:w="279" w:type="pct"/>
          </w:tcPr>
          <w:p w:rsidR="00950133" w:rsidRPr="00A02878" w:rsidRDefault="00950133" w:rsidP="007E462D">
            <w:pPr>
              <w:spacing w:before="40" w:after="40"/>
              <w:jc w:val="center"/>
              <w:rPr>
                <w:rFonts w:ascii="Arial" w:hAnsi="Arial" w:cs="Arial"/>
                <w:sz w:val="16"/>
                <w:szCs w:val="16"/>
              </w:rPr>
            </w:pPr>
            <w:r w:rsidRPr="00A02878">
              <w:rPr>
                <w:rFonts w:ascii="Arial" w:hAnsi="Arial" w:cs="Arial"/>
                <w:sz w:val="16"/>
                <w:szCs w:val="16"/>
              </w:rPr>
              <w:t>Jun</w:t>
            </w:r>
          </w:p>
        </w:tc>
        <w:tc>
          <w:tcPr>
            <w:tcW w:w="248" w:type="pct"/>
          </w:tcPr>
          <w:p w:rsidR="00950133" w:rsidRPr="00A02878" w:rsidRDefault="00950133" w:rsidP="007E462D">
            <w:pPr>
              <w:spacing w:before="40" w:after="40"/>
              <w:jc w:val="center"/>
              <w:rPr>
                <w:rFonts w:ascii="Arial" w:hAnsi="Arial" w:cs="Arial"/>
                <w:sz w:val="16"/>
                <w:szCs w:val="16"/>
              </w:rPr>
            </w:pPr>
            <w:r w:rsidRPr="00A02878">
              <w:rPr>
                <w:rFonts w:ascii="Arial" w:hAnsi="Arial" w:cs="Arial"/>
                <w:sz w:val="16"/>
                <w:szCs w:val="16"/>
              </w:rPr>
              <w:t>Jul</w:t>
            </w:r>
          </w:p>
        </w:tc>
        <w:tc>
          <w:tcPr>
            <w:tcW w:w="294" w:type="pct"/>
          </w:tcPr>
          <w:p w:rsidR="00950133" w:rsidRPr="00A02878" w:rsidRDefault="00950133" w:rsidP="007E462D">
            <w:pPr>
              <w:spacing w:before="40" w:after="40"/>
              <w:jc w:val="center"/>
              <w:rPr>
                <w:rFonts w:ascii="Arial" w:hAnsi="Arial" w:cs="Arial"/>
                <w:sz w:val="16"/>
                <w:szCs w:val="16"/>
              </w:rPr>
            </w:pPr>
            <w:r w:rsidRPr="00A02878">
              <w:rPr>
                <w:rFonts w:ascii="Arial" w:hAnsi="Arial" w:cs="Arial"/>
                <w:sz w:val="16"/>
                <w:szCs w:val="16"/>
              </w:rPr>
              <w:t>Aug</w:t>
            </w:r>
          </w:p>
        </w:tc>
        <w:tc>
          <w:tcPr>
            <w:tcW w:w="294" w:type="pct"/>
          </w:tcPr>
          <w:p w:rsidR="00950133" w:rsidRPr="00A02878" w:rsidRDefault="00950133" w:rsidP="007E462D">
            <w:pPr>
              <w:spacing w:before="40" w:after="40"/>
              <w:jc w:val="center"/>
              <w:rPr>
                <w:rFonts w:ascii="Arial" w:hAnsi="Arial" w:cs="Arial"/>
                <w:sz w:val="16"/>
                <w:szCs w:val="16"/>
              </w:rPr>
            </w:pPr>
            <w:r w:rsidRPr="00A02878">
              <w:rPr>
                <w:rFonts w:ascii="Arial" w:hAnsi="Arial" w:cs="Arial"/>
                <w:sz w:val="16"/>
                <w:szCs w:val="16"/>
              </w:rPr>
              <w:t>Sep</w:t>
            </w:r>
          </w:p>
        </w:tc>
        <w:tc>
          <w:tcPr>
            <w:tcW w:w="274" w:type="pct"/>
          </w:tcPr>
          <w:p w:rsidR="00950133" w:rsidRPr="00A02878" w:rsidRDefault="00950133" w:rsidP="007E462D">
            <w:pPr>
              <w:spacing w:before="40" w:after="40"/>
              <w:jc w:val="center"/>
              <w:rPr>
                <w:rFonts w:ascii="Arial" w:hAnsi="Arial" w:cs="Arial"/>
                <w:sz w:val="16"/>
                <w:szCs w:val="16"/>
              </w:rPr>
            </w:pPr>
            <w:r w:rsidRPr="00A02878">
              <w:rPr>
                <w:rFonts w:ascii="Arial" w:hAnsi="Arial" w:cs="Arial"/>
                <w:sz w:val="16"/>
                <w:szCs w:val="16"/>
              </w:rPr>
              <w:t>Oct</w:t>
            </w:r>
          </w:p>
        </w:tc>
        <w:tc>
          <w:tcPr>
            <w:tcW w:w="294" w:type="pct"/>
          </w:tcPr>
          <w:p w:rsidR="00950133" w:rsidRPr="00A02878" w:rsidRDefault="00950133" w:rsidP="007E462D">
            <w:pPr>
              <w:spacing w:before="40" w:after="40"/>
              <w:jc w:val="center"/>
              <w:rPr>
                <w:rFonts w:ascii="Arial" w:hAnsi="Arial" w:cs="Arial"/>
                <w:sz w:val="16"/>
                <w:szCs w:val="16"/>
              </w:rPr>
            </w:pPr>
            <w:r w:rsidRPr="00A02878">
              <w:rPr>
                <w:rFonts w:ascii="Arial" w:hAnsi="Arial" w:cs="Arial"/>
                <w:sz w:val="16"/>
                <w:szCs w:val="16"/>
              </w:rPr>
              <w:t>Nov</w:t>
            </w:r>
          </w:p>
        </w:tc>
        <w:tc>
          <w:tcPr>
            <w:tcW w:w="296" w:type="pct"/>
          </w:tcPr>
          <w:p w:rsidR="00950133" w:rsidRPr="00A02878" w:rsidRDefault="00950133" w:rsidP="007E462D">
            <w:pPr>
              <w:spacing w:before="40" w:after="40"/>
              <w:jc w:val="center"/>
              <w:rPr>
                <w:rFonts w:ascii="Arial" w:hAnsi="Arial" w:cs="Arial"/>
                <w:sz w:val="16"/>
                <w:szCs w:val="16"/>
              </w:rPr>
            </w:pPr>
            <w:r w:rsidRPr="00A02878">
              <w:rPr>
                <w:rFonts w:ascii="Arial" w:hAnsi="Arial" w:cs="Arial"/>
                <w:sz w:val="16"/>
                <w:szCs w:val="16"/>
              </w:rPr>
              <w:t>Dec</w:t>
            </w:r>
          </w:p>
        </w:tc>
        <w:tc>
          <w:tcPr>
            <w:tcW w:w="360" w:type="pct"/>
          </w:tcPr>
          <w:p w:rsidR="00950133" w:rsidRPr="00A02878" w:rsidRDefault="00950133" w:rsidP="007E462D">
            <w:pPr>
              <w:jc w:val="right"/>
              <w:rPr>
                <w:rFonts w:ascii="Arial" w:hAnsi="Arial" w:cs="Arial"/>
                <w:sz w:val="16"/>
                <w:szCs w:val="16"/>
              </w:rPr>
            </w:pPr>
          </w:p>
        </w:tc>
      </w:tr>
      <w:tr w:rsidR="0004523A" w:rsidRPr="00A02878" w:rsidTr="0004523A">
        <w:trPr>
          <w:trHeight w:val="325"/>
        </w:trPr>
        <w:tc>
          <w:tcPr>
            <w:tcW w:w="237" w:type="pct"/>
            <w:vMerge w:val="restart"/>
            <w:textDirection w:val="btLr"/>
          </w:tcPr>
          <w:p w:rsidR="00E86D3B" w:rsidRPr="00A02878" w:rsidRDefault="00E86D3B" w:rsidP="007E462D">
            <w:pPr>
              <w:spacing w:before="40" w:after="40"/>
              <w:ind w:left="113" w:right="113"/>
              <w:jc w:val="center"/>
              <w:rPr>
                <w:rFonts w:ascii="Arial" w:hAnsi="Arial" w:cs="Arial"/>
                <w:sz w:val="16"/>
                <w:szCs w:val="16"/>
              </w:rPr>
            </w:pPr>
            <w:r w:rsidRPr="00A02878">
              <w:rPr>
                <w:rFonts w:ascii="Arial" w:hAnsi="Arial" w:cs="Arial"/>
                <w:sz w:val="16"/>
                <w:szCs w:val="16"/>
              </w:rPr>
              <w:t>Lay members</w:t>
            </w:r>
          </w:p>
        </w:tc>
        <w:tc>
          <w:tcPr>
            <w:tcW w:w="316" w:type="pct"/>
            <w:vAlign w:val="center"/>
          </w:tcPr>
          <w:p w:rsidR="00E86D3B" w:rsidRPr="00A02878" w:rsidRDefault="00E86D3B" w:rsidP="00E86D3B">
            <w:pPr>
              <w:rPr>
                <w:rFonts w:ascii="Arial" w:hAnsi="Arial" w:cs="Arial"/>
                <w:sz w:val="16"/>
                <w:szCs w:val="16"/>
              </w:rPr>
            </w:pPr>
            <w:proofErr w:type="spellStart"/>
            <w:r w:rsidRPr="00A02878">
              <w:rPr>
                <w:rFonts w:ascii="Arial" w:hAnsi="Arial" w:cs="Arial"/>
                <w:sz w:val="16"/>
                <w:szCs w:val="16"/>
              </w:rPr>
              <w:t>Cn</w:t>
            </w:r>
            <w:proofErr w:type="spellEnd"/>
          </w:p>
        </w:tc>
        <w:tc>
          <w:tcPr>
            <w:tcW w:w="674" w:type="pct"/>
            <w:vAlign w:val="center"/>
          </w:tcPr>
          <w:p w:rsidR="00E86D3B" w:rsidRPr="00A02878" w:rsidRDefault="00E86D3B" w:rsidP="00E86D3B">
            <w:pPr>
              <w:rPr>
                <w:rFonts w:ascii="Arial" w:hAnsi="Arial" w:cs="Arial"/>
                <w:sz w:val="16"/>
                <w:szCs w:val="16"/>
              </w:rPr>
            </w:pPr>
            <w:proofErr w:type="spellStart"/>
            <w:r w:rsidRPr="00A02878">
              <w:rPr>
                <w:rFonts w:ascii="Arial" w:hAnsi="Arial" w:cs="Arial"/>
                <w:sz w:val="16"/>
                <w:szCs w:val="16"/>
              </w:rPr>
              <w:t>Dr</w:t>
            </w:r>
            <w:proofErr w:type="spellEnd"/>
            <w:r w:rsidRPr="00A02878">
              <w:rPr>
                <w:rFonts w:ascii="Arial" w:hAnsi="Arial" w:cs="Arial"/>
                <w:sz w:val="16"/>
                <w:szCs w:val="16"/>
              </w:rPr>
              <w:t xml:space="preserve"> Brian Fergus</w:t>
            </w:r>
          </w:p>
        </w:tc>
        <w:tc>
          <w:tcPr>
            <w:tcW w:w="279" w:type="pct"/>
            <w:shd w:val="clear" w:color="auto" w:fill="BFBFBF" w:themeFill="background1" w:themeFillShade="BF"/>
          </w:tcPr>
          <w:p w:rsidR="00E86D3B" w:rsidRPr="00A02878" w:rsidRDefault="00E86D3B" w:rsidP="007E462D">
            <w:pPr>
              <w:rPr>
                <w:rFonts w:ascii="Arial" w:hAnsi="Arial" w:cs="Arial"/>
                <w:sz w:val="16"/>
                <w:szCs w:val="16"/>
              </w:rPr>
            </w:pPr>
          </w:p>
        </w:tc>
        <w:tc>
          <w:tcPr>
            <w:tcW w:w="289"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89"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7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30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79"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48"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74" w:type="pct"/>
          </w:tcPr>
          <w:p w:rsidR="00E86D3B" w:rsidRPr="00A02878" w:rsidRDefault="0095098E" w:rsidP="007E462D">
            <w:pPr>
              <w:rPr>
                <w:rFonts w:ascii="Arial" w:hAnsi="Arial" w:cs="Arial"/>
                <w:sz w:val="16"/>
                <w:szCs w:val="16"/>
              </w:rPr>
            </w:pPr>
            <w:r w:rsidRPr="00A02878">
              <w:rPr>
                <w:rFonts w:ascii="Arial" w:hAnsi="Arial" w:cs="Arial"/>
                <w:b/>
                <w:i/>
                <w:color w:val="FF6600"/>
                <w:sz w:val="16"/>
                <w:szCs w:val="16"/>
              </w:rPr>
              <w:t>A</w:t>
            </w:r>
          </w:p>
        </w:tc>
        <w:tc>
          <w:tcPr>
            <w:tcW w:w="294" w:type="pct"/>
            <w:shd w:val="clear" w:color="auto" w:fill="auto"/>
          </w:tcPr>
          <w:p w:rsidR="00E86D3B" w:rsidRPr="00A02878" w:rsidRDefault="0095098E" w:rsidP="007E462D">
            <w:pPr>
              <w:rPr>
                <w:rFonts w:ascii="Arial" w:hAnsi="Arial" w:cs="Arial"/>
                <w:sz w:val="16"/>
                <w:szCs w:val="16"/>
              </w:rPr>
            </w:pPr>
            <w:r w:rsidRPr="00A02878">
              <w:rPr>
                <w:rFonts w:ascii="Arial" w:hAnsi="Arial" w:cs="Arial"/>
                <w:b/>
                <w:color w:val="339966"/>
                <w:sz w:val="16"/>
                <w:szCs w:val="16"/>
              </w:rPr>
              <w:sym w:font="Wingdings" w:char="F0FC"/>
            </w:r>
          </w:p>
        </w:tc>
        <w:tc>
          <w:tcPr>
            <w:tcW w:w="296"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360" w:type="pct"/>
            <w:vAlign w:val="center"/>
          </w:tcPr>
          <w:p w:rsidR="00E86D3B" w:rsidRPr="00A02878" w:rsidRDefault="007D1FBD" w:rsidP="00E86D3B">
            <w:pPr>
              <w:jc w:val="center"/>
              <w:rPr>
                <w:rFonts w:ascii="Arial" w:hAnsi="Arial" w:cs="Arial"/>
                <w:sz w:val="16"/>
                <w:szCs w:val="16"/>
              </w:rPr>
            </w:pPr>
            <w:r w:rsidRPr="00A02878">
              <w:rPr>
                <w:rFonts w:ascii="Arial" w:hAnsi="Arial" w:cs="Arial"/>
                <w:sz w:val="16"/>
                <w:szCs w:val="16"/>
              </w:rPr>
              <w:t>10/11</w:t>
            </w:r>
          </w:p>
        </w:tc>
      </w:tr>
      <w:tr w:rsidR="0004523A" w:rsidRPr="00A02878" w:rsidTr="0004523A">
        <w:trPr>
          <w:trHeight w:val="346"/>
        </w:trPr>
        <w:tc>
          <w:tcPr>
            <w:tcW w:w="237" w:type="pct"/>
            <w:vMerge/>
            <w:textDirection w:val="btLr"/>
          </w:tcPr>
          <w:p w:rsidR="00E86D3B" w:rsidRPr="00A02878" w:rsidRDefault="00E86D3B" w:rsidP="007E462D">
            <w:pPr>
              <w:ind w:left="113" w:right="113"/>
              <w:rPr>
                <w:rFonts w:ascii="Arial" w:hAnsi="Arial" w:cs="Arial"/>
                <w:sz w:val="16"/>
                <w:szCs w:val="16"/>
              </w:rPr>
            </w:pPr>
          </w:p>
        </w:tc>
        <w:tc>
          <w:tcPr>
            <w:tcW w:w="316" w:type="pct"/>
            <w:vAlign w:val="center"/>
          </w:tcPr>
          <w:p w:rsidR="00E86D3B" w:rsidRPr="00A02878" w:rsidRDefault="00E86D3B" w:rsidP="00E86D3B">
            <w:pPr>
              <w:rPr>
                <w:rFonts w:ascii="Arial" w:hAnsi="Arial" w:cs="Arial"/>
                <w:sz w:val="16"/>
                <w:szCs w:val="16"/>
              </w:rPr>
            </w:pPr>
            <w:proofErr w:type="spellStart"/>
            <w:r w:rsidRPr="00A02878">
              <w:rPr>
                <w:rFonts w:ascii="Arial" w:hAnsi="Arial" w:cs="Arial"/>
                <w:sz w:val="16"/>
                <w:szCs w:val="16"/>
              </w:rPr>
              <w:t>Cn</w:t>
            </w:r>
            <w:proofErr w:type="spellEnd"/>
          </w:p>
        </w:tc>
        <w:tc>
          <w:tcPr>
            <w:tcW w:w="674" w:type="pct"/>
            <w:vAlign w:val="center"/>
          </w:tcPr>
          <w:p w:rsidR="00E86D3B" w:rsidRPr="00A02878" w:rsidRDefault="00E86D3B" w:rsidP="00E86D3B">
            <w:pPr>
              <w:rPr>
                <w:rFonts w:ascii="Arial" w:hAnsi="Arial" w:cs="Arial"/>
                <w:sz w:val="16"/>
                <w:szCs w:val="16"/>
              </w:rPr>
            </w:pPr>
            <w:proofErr w:type="spellStart"/>
            <w:r w:rsidRPr="00A02878">
              <w:rPr>
                <w:rFonts w:ascii="Arial" w:hAnsi="Arial" w:cs="Arial"/>
                <w:sz w:val="16"/>
                <w:szCs w:val="16"/>
              </w:rPr>
              <w:t>Ms</w:t>
            </w:r>
            <w:proofErr w:type="spellEnd"/>
            <w:r w:rsidRPr="00A02878">
              <w:rPr>
                <w:rFonts w:ascii="Arial" w:hAnsi="Arial" w:cs="Arial"/>
                <w:sz w:val="16"/>
                <w:szCs w:val="16"/>
              </w:rPr>
              <w:t xml:space="preserve"> Susan Buckland</w:t>
            </w:r>
          </w:p>
        </w:tc>
        <w:tc>
          <w:tcPr>
            <w:tcW w:w="279" w:type="pct"/>
            <w:shd w:val="clear" w:color="auto" w:fill="BFBFBF" w:themeFill="background1" w:themeFillShade="BF"/>
          </w:tcPr>
          <w:p w:rsidR="00E86D3B" w:rsidRPr="00A02878" w:rsidRDefault="00E86D3B" w:rsidP="007E462D">
            <w:pPr>
              <w:rPr>
                <w:rFonts w:ascii="Arial" w:hAnsi="Arial" w:cs="Arial"/>
                <w:sz w:val="16"/>
                <w:szCs w:val="16"/>
              </w:rPr>
            </w:pPr>
          </w:p>
        </w:tc>
        <w:tc>
          <w:tcPr>
            <w:tcW w:w="289"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89"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74" w:type="pct"/>
          </w:tcPr>
          <w:p w:rsidR="00E86D3B" w:rsidRPr="00A02878" w:rsidRDefault="007D1FBD" w:rsidP="007E462D">
            <w:pPr>
              <w:rPr>
                <w:rFonts w:ascii="Arial" w:hAnsi="Arial" w:cs="Arial"/>
                <w:sz w:val="16"/>
                <w:szCs w:val="16"/>
              </w:rPr>
            </w:pPr>
            <w:r w:rsidRPr="00A02878">
              <w:rPr>
                <w:rFonts w:ascii="Arial" w:hAnsi="Arial" w:cs="Arial"/>
                <w:b/>
                <w:i/>
                <w:color w:val="FF6600"/>
                <w:sz w:val="16"/>
                <w:szCs w:val="16"/>
              </w:rPr>
              <w:t>A</w:t>
            </w:r>
          </w:p>
        </w:tc>
        <w:tc>
          <w:tcPr>
            <w:tcW w:w="30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79"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48"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tcPr>
          <w:p w:rsidR="00E86D3B" w:rsidRPr="00A02878" w:rsidRDefault="007D1FBD"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tcPr>
          <w:p w:rsidR="00E86D3B" w:rsidRPr="00A02878" w:rsidRDefault="0095098E" w:rsidP="007E462D">
            <w:pPr>
              <w:rPr>
                <w:rFonts w:ascii="Arial" w:hAnsi="Arial" w:cs="Arial"/>
                <w:sz w:val="16"/>
                <w:szCs w:val="16"/>
              </w:rPr>
            </w:pPr>
            <w:r w:rsidRPr="00A02878">
              <w:rPr>
                <w:rFonts w:ascii="Arial" w:hAnsi="Arial" w:cs="Arial"/>
                <w:b/>
                <w:i/>
                <w:color w:val="FF6600"/>
                <w:sz w:val="16"/>
                <w:szCs w:val="16"/>
              </w:rPr>
              <w:t>A</w:t>
            </w:r>
          </w:p>
        </w:tc>
        <w:tc>
          <w:tcPr>
            <w:tcW w:w="274" w:type="pct"/>
          </w:tcPr>
          <w:p w:rsidR="00E86D3B" w:rsidRPr="00A02878" w:rsidRDefault="0095098E" w:rsidP="007E462D">
            <w:pPr>
              <w:rPr>
                <w:rFonts w:ascii="Arial" w:hAnsi="Arial" w:cs="Arial"/>
                <w:sz w:val="16"/>
                <w:szCs w:val="16"/>
              </w:rPr>
            </w:pPr>
            <w:r w:rsidRPr="00A02878">
              <w:rPr>
                <w:rFonts w:ascii="Arial" w:hAnsi="Arial" w:cs="Arial"/>
                <w:b/>
                <w:i/>
                <w:color w:val="FF6600"/>
                <w:sz w:val="16"/>
                <w:szCs w:val="16"/>
              </w:rPr>
              <w:t>A</w:t>
            </w:r>
          </w:p>
        </w:tc>
        <w:tc>
          <w:tcPr>
            <w:tcW w:w="294" w:type="pct"/>
            <w:shd w:val="clear" w:color="auto" w:fill="auto"/>
          </w:tcPr>
          <w:p w:rsidR="00E86D3B" w:rsidRPr="00A02878" w:rsidRDefault="0095098E" w:rsidP="007E462D">
            <w:pPr>
              <w:rPr>
                <w:rFonts w:ascii="Arial" w:hAnsi="Arial" w:cs="Arial"/>
                <w:sz w:val="16"/>
                <w:szCs w:val="16"/>
              </w:rPr>
            </w:pPr>
            <w:r w:rsidRPr="00A02878">
              <w:rPr>
                <w:rFonts w:ascii="Arial" w:hAnsi="Arial" w:cs="Arial"/>
                <w:b/>
                <w:color w:val="339966"/>
                <w:sz w:val="16"/>
                <w:szCs w:val="16"/>
              </w:rPr>
              <w:sym w:font="Wingdings" w:char="F0FC"/>
            </w:r>
          </w:p>
        </w:tc>
        <w:tc>
          <w:tcPr>
            <w:tcW w:w="296"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360" w:type="pct"/>
            <w:vAlign w:val="center"/>
          </w:tcPr>
          <w:p w:rsidR="00E86D3B" w:rsidRPr="00A02878" w:rsidRDefault="007D1FBD" w:rsidP="00E86D3B">
            <w:pPr>
              <w:jc w:val="center"/>
              <w:rPr>
                <w:rFonts w:ascii="Arial" w:hAnsi="Arial" w:cs="Arial"/>
                <w:sz w:val="16"/>
                <w:szCs w:val="16"/>
              </w:rPr>
            </w:pPr>
            <w:r w:rsidRPr="00A02878">
              <w:rPr>
                <w:rFonts w:ascii="Arial" w:hAnsi="Arial" w:cs="Arial"/>
                <w:sz w:val="16"/>
                <w:szCs w:val="16"/>
              </w:rPr>
              <w:t>8/11</w:t>
            </w:r>
          </w:p>
        </w:tc>
      </w:tr>
      <w:tr w:rsidR="0004523A" w:rsidRPr="00A02878" w:rsidTr="0004523A">
        <w:trPr>
          <w:trHeight w:val="346"/>
        </w:trPr>
        <w:tc>
          <w:tcPr>
            <w:tcW w:w="237" w:type="pct"/>
            <w:vMerge/>
            <w:textDirection w:val="btLr"/>
          </w:tcPr>
          <w:p w:rsidR="00E86D3B" w:rsidRPr="00A02878" w:rsidRDefault="00E86D3B" w:rsidP="007E462D">
            <w:pPr>
              <w:ind w:left="113" w:right="113"/>
              <w:rPr>
                <w:rFonts w:ascii="Arial" w:hAnsi="Arial" w:cs="Arial"/>
                <w:sz w:val="16"/>
                <w:szCs w:val="16"/>
              </w:rPr>
            </w:pPr>
          </w:p>
        </w:tc>
        <w:tc>
          <w:tcPr>
            <w:tcW w:w="316" w:type="pct"/>
            <w:vAlign w:val="center"/>
          </w:tcPr>
          <w:p w:rsidR="00E86D3B" w:rsidRPr="00A02878" w:rsidRDefault="00E86D3B" w:rsidP="00E86D3B">
            <w:pPr>
              <w:rPr>
                <w:rFonts w:ascii="Arial" w:hAnsi="Arial" w:cs="Arial"/>
                <w:sz w:val="16"/>
                <w:szCs w:val="16"/>
              </w:rPr>
            </w:pPr>
            <w:r w:rsidRPr="00A02878">
              <w:rPr>
                <w:rFonts w:ascii="Arial" w:hAnsi="Arial" w:cs="Arial"/>
                <w:sz w:val="16"/>
                <w:szCs w:val="16"/>
              </w:rPr>
              <w:t>L</w:t>
            </w:r>
          </w:p>
        </w:tc>
        <w:tc>
          <w:tcPr>
            <w:tcW w:w="674" w:type="pct"/>
            <w:vAlign w:val="center"/>
          </w:tcPr>
          <w:p w:rsidR="00E86D3B" w:rsidRPr="00A02878" w:rsidRDefault="00E86D3B" w:rsidP="00E86D3B">
            <w:pPr>
              <w:rPr>
                <w:rFonts w:ascii="Arial" w:hAnsi="Arial" w:cs="Arial"/>
                <w:sz w:val="16"/>
                <w:szCs w:val="16"/>
              </w:rPr>
            </w:pPr>
            <w:proofErr w:type="spellStart"/>
            <w:r w:rsidRPr="00A02878">
              <w:rPr>
                <w:rFonts w:ascii="Arial" w:hAnsi="Arial" w:cs="Arial"/>
                <w:sz w:val="16"/>
                <w:szCs w:val="16"/>
              </w:rPr>
              <w:t>Ms</w:t>
            </w:r>
            <w:proofErr w:type="spellEnd"/>
            <w:r w:rsidRPr="00A02878">
              <w:rPr>
                <w:rFonts w:ascii="Arial" w:hAnsi="Arial" w:cs="Arial"/>
                <w:sz w:val="16"/>
                <w:szCs w:val="16"/>
              </w:rPr>
              <w:t xml:space="preserve"> Michele Stanton</w:t>
            </w:r>
          </w:p>
        </w:tc>
        <w:tc>
          <w:tcPr>
            <w:tcW w:w="279" w:type="pct"/>
            <w:shd w:val="clear" w:color="auto" w:fill="BFBFBF" w:themeFill="background1" w:themeFillShade="BF"/>
          </w:tcPr>
          <w:p w:rsidR="00E86D3B" w:rsidRPr="00A02878" w:rsidRDefault="00E86D3B" w:rsidP="007E462D">
            <w:pPr>
              <w:rPr>
                <w:rFonts w:ascii="Arial" w:hAnsi="Arial" w:cs="Arial"/>
                <w:sz w:val="16"/>
                <w:szCs w:val="16"/>
              </w:rPr>
            </w:pPr>
          </w:p>
        </w:tc>
        <w:tc>
          <w:tcPr>
            <w:tcW w:w="289"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89"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7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30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79"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48"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tcPr>
          <w:p w:rsidR="00E86D3B" w:rsidRPr="00A02878" w:rsidRDefault="007D1FBD"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7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shd w:val="clear" w:color="auto" w:fill="auto"/>
          </w:tcPr>
          <w:p w:rsidR="00E86D3B" w:rsidRPr="00A02878" w:rsidRDefault="0095098E" w:rsidP="007E462D">
            <w:pPr>
              <w:rPr>
                <w:rFonts w:ascii="Arial" w:hAnsi="Arial" w:cs="Arial"/>
                <w:sz w:val="16"/>
                <w:szCs w:val="16"/>
              </w:rPr>
            </w:pPr>
            <w:r w:rsidRPr="00A02878">
              <w:rPr>
                <w:rFonts w:ascii="Arial" w:hAnsi="Arial" w:cs="Arial"/>
                <w:b/>
                <w:color w:val="339966"/>
                <w:sz w:val="16"/>
                <w:szCs w:val="16"/>
              </w:rPr>
              <w:sym w:font="Wingdings" w:char="F0FC"/>
            </w:r>
          </w:p>
        </w:tc>
        <w:tc>
          <w:tcPr>
            <w:tcW w:w="296"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360" w:type="pct"/>
            <w:vAlign w:val="center"/>
          </w:tcPr>
          <w:p w:rsidR="00E86D3B" w:rsidRPr="00A02878" w:rsidRDefault="007D1FBD" w:rsidP="00E86D3B">
            <w:pPr>
              <w:jc w:val="center"/>
              <w:rPr>
                <w:rFonts w:ascii="Arial" w:hAnsi="Arial" w:cs="Arial"/>
                <w:sz w:val="16"/>
                <w:szCs w:val="16"/>
              </w:rPr>
            </w:pPr>
            <w:r w:rsidRPr="00A02878">
              <w:rPr>
                <w:rFonts w:ascii="Arial" w:hAnsi="Arial" w:cs="Arial"/>
                <w:sz w:val="16"/>
                <w:szCs w:val="16"/>
              </w:rPr>
              <w:t>11/11</w:t>
            </w:r>
          </w:p>
        </w:tc>
      </w:tr>
      <w:tr w:rsidR="0004523A" w:rsidRPr="00A02878" w:rsidTr="0004523A">
        <w:trPr>
          <w:trHeight w:val="346"/>
        </w:trPr>
        <w:tc>
          <w:tcPr>
            <w:tcW w:w="237" w:type="pct"/>
            <w:vMerge/>
            <w:textDirection w:val="btLr"/>
          </w:tcPr>
          <w:p w:rsidR="00E86D3B" w:rsidRPr="00A02878" w:rsidRDefault="00E86D3B" w:rsidP="007E462D">
            <w:pPr>
              <w:ind w:left="113" w:right="113"/>
              <w:rPr>
                <w:rFonts w:ascii="Arial" w:hAnsi="Arial" w:cs="Arial"/>
                <w:sz w:val="16"/>
                <w:szCs w:val="16"/>
              </w:rPr>
            </w:pPr>
          </w:p>
        </w:tc>
        <w:tc>
          <w:tcPr>
            <w:tcW w:w="316" w:type="pct"/>
            <w:vAlign w:val="center"/>
          </w:tcPr>
          <w:p w:rsidR="00E86D3B" w:rsidRPr="00A02878" w:rsidRDefault="00E86D3B" w:rsidP="00E86D3B">
            <w:pPr>
              <w:rPr>
                <w:rFonts w:ascii="Arial" w:hAnsi="Arial" w:cs="Arial"/>
                <w:sz w:val="16"/>
                <w:szCs w:val="16"/>
              </w:rPr>
            </w:pPr>
            <w:r w:rsidRPr="00A02878">
              <w:rPr>
                <w:rFonts w:ascii="Arial" w:hAnsi="Arial" w:cs="Arial"/>
                <w:sz w:val="16"/>
                <w:szCs w:val="16"/>
              </w:rPr>
              <w:t>Cm</w:t>
            </w:r>
          </w:p>
        </w:tc>
        <w:tc>
          <w:tcPr>
            <w:tcW w:w="674" w:type="pct"/>
            <w:vAlign w:val="center"/>
          </w:tcPr>
          <w:p w:rsidR="00E86D3B" w:rsidRPr="00A02878" w:rsidRDefault="00E86D3B" w:rsidP="00E86D3B">
            <w:pPr>
              <w:rPr>
                <w:rFonts w:ascii="Arial" w:hAnsi="Arial" w:cs="Arial"/>
                <w:sz w:val="16"/>
                <w:szCs w:val="16"/>
              </w:rPr>
            </w:pPr>
            <w:proofErr w:type="spellStart"/>
            <w:r w:rsidRPr="00A02878">
              <w:rPr>
                <w:rFonts w:ascii="Arial" w:hAnsi="Arial" w:cs="Arial"/>
                <w:sz w:val="16"/>
                <w:szCs w:val="16"/>
              </w:rPr>
              <w:t>Mr</w:t>
            </w:r>
            <w:proofErr w:type="spellEnd"/>
            <w:r w:rsidRPr="00A02878">
              <w:rPr>
                <w:rFonts w:ascii="Arial" w:hAnsi="Arial" w:cs="Arial"/>
                <w:sz w:val="16"/>
                <w:szCs w:val="16"/>
              </w:rPr>
              <w:t xml:space="preserve"> Kerry </w:t>
            </w:r>
            <w:proofErr w:type="spellStart"/>
            <w:r w:rsidRPr="00A02878">
              <w:rPr>
                <w:rFonts w:ascii="Arial" w:hAnsi="Arial" w:cs="Arial"/>
                <w:sz w:val="16"/>
                <w:szCs w:val="16"/>
              </w:rPr>
              <w:t>Hiini</w:t>
            </w:r>
            <w:proofErr w:type="spellEnd"/>
          </w:p>
        </w:tc>
        <w:tc>
          <w:tcPr>
            <w:tcW w:w="279" w:type="pct"/>
            <w:shd w:val="clear" w:color="auto" w:fill="BFBFBF" w:themeFill="background1" w:themeFillShade="BF"/>
          </w:tcPr>
          <w:p w:rsidR="00E86D3B" w:rsidRPr="00A02878" w:rsidRDefault="00E86D3B" w:rsidP="007E462D">
            <w:pPr>
              <w:rPr>
                <w:rFonts w:ascii="Arial" w:hAnsi="Arial" w:cs="Arial"/>
                <w:sz w:val="16"/>
                <w:szCs w:val="16"/>
              </w:rPr>
            </w:pPr>
          </w:p>
        </w:tc>
        <w:tc>
          <w:tcPr>
            <w:tcW w:w="289"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89"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7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30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79"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48"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7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shd w:val="clear" w:color="auto" w:fill="auto"/>
          </w:tcPr>
          <w:p w:rsidR="00E86D3B" w:rsidRPr="00A02878" w:rsidRDefault="0095098E" w:rsidP="007E462D">
            <w:pPr>
              <w:rPr>
                <w:rFonts w:ascii="Arial" w:hAnsi="Arial" w:cs="Arial"/>
                <w:sz w:val="16"/>
                <w:szCs w:val="16"/>
              </w:rPr>
            </w:pPr>
            <w:r w:rsidRPr="00A02878">
              <w:rPr>
                <w:rFonts w:ascii="Arial" w:hAnsi="Arial" w:cs="Arial"/>
                <w:b/>
                <w:color w:val="339966"/>
                <w:sz w:val="16"/>
                <w:szCs w:val="16"/>
              </w:rPr>
              <w:sym w:font="Wingdings" w:char="F0FC"/>
            </w:r>
          </w:p>
        </w:tc>
        <w:tc>
          <w:tcPr>
            <w:tcW w:w="296"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360" w:type="pct"/>
            <w:vAlign w:val="center"/>
          </w:tcPr>
          <w:p w:rsidR="00E86D3B" w:rsidRPr="00A02878" w:rsidRDefault="007D1FBD" w:rsidP="00E86D3B">
            <w:pPr>
              <w:jc w:val="center"/>
              <w:rPr>
                <w:rFonts w:ascii="Arial" w:hAnsi="Arial" w:cs="Arial"/>
                <w:sz w:val="16"/>
                <w:szCs w:val="16"/>
              </w:rPr>
            </w:pPr>
            <w:r w:rsidRPr="00A02878">
              <w:rPr>
                <w:rFonts w:ascii="Arial" w:hAnsi="Arial" w:cs="Arial"/>
                <w:sz w:val="16"/>
                <w:szCs w:val="16"/>
              </w:rPr>
              <w:t>11/11</w:t>
            </w:r>
          </w:p>
        </w:tc>
      </w:tr>
      <w:tr w:rsidR="0004523A" w:rsidRPr="00A02878" w:rsidTr="0004523A">
        <w:trPr>
          <w:trHeight w:val="204"/>
        </w:trPr>
        <w:tc>
          <w:tcPr>
            <w:tcW w:w="237" w:type="pct"/>
            <w:vMerge/>
          </w:tcPr>
          <w:p w:rsidR="00E86D3B" w:rsidRPr="00A02878" w:rsidRDefault="00E86D3B" w:rsidP="007E462D">
            <w:pPr>
              <w:rPr>
                <w:rFonts w:ascii="Arial" w:hAnsi="Arial" w:cs="Arial"/>
                <w:sz w:val="16"/>
                <w:szCs w:val="16"/>
              </w:rPr>
            </w:pPr>
          </w:p>
        </w:tc>
        <w:tc>
          <w:tcPr>
            <w:tcW w:w="316" w:type="pct"/>
            <w:vAlign w:val="center"/>
          </w:tcPr>
          <w:p w:rsidR="00E86D3B" w:rsidRPr="00A02878" w:rsidRDefault="00E86D3B" w:rsidP="00E86D3B">
            <w:pPr>
              <w:rPr>
                <w:rFonts w:ascii="Arial" w:hAnsi="Arial" w:cs="Arial"/>
                <w:sz w:val="16"/>
                <w:szCs w:val="16"/>
              </w:rPr>
            </w:pPr>
            <w:r w:rsidRPr="00A02878">
              <w:rPr>
                <w:rFonts w:ascii="Arial" w:hAnsi="Arial" w:cs="Arial"/>
                <w:sz w:val="16"/>
                <w:szCs w:val="16"/>
              </w:rPr>
              <w:t>HP</w:t>
            </w:r>
          </w:p>
        </w:tc>
        <w:tc>
          <w:tcPr>
            <w:tcW w:w="674" w:type="pct"/>
            <w:vAlign w:val="center"/>
          </w:tcPr>
          <w:p w:rsidR="00E86D3B" w:rsidRPr="00A02878" w:rsidRDefault="00E86D3B" w:rsidP="00E86D3B">
            <w:pPr>
              <w:rPr>
                <w:rFonts w:ascii="Arial" w:hAnsi="Arial" w:cs="Arial"/>
                <w:sz w:val="16"/>
                <w:szCs w:val="16"/>
              </w:rPr>
            </w:pPr>
            <w:proofErr w:type="spellStart"/>
            <w:r w:rsidRPr="00A02878">
              <w:rPr>
                <w:rFonts w:ascii="Arial" w:hAnsi="Arial" w:cs="Arial"/>
                <w:sz w:val="16"/>
                <w:szCs w:val="16"/>
              </w:rPr>
              <w:t>Ms</w:t>
            </w:r>
            <w:proofErr w:type="spellEnd"/>
            <w:r w:rsidRPr="00A02878">
              <w:rPr>
                <w:rFonts w:ascii="Arial" w:hAnsi="Arial" w:cs="Arial"/>
                <w:sz w:val="16"/>
                <w:szCs w:val="16"/>
              </w:rPr>
              <w:t xml:space="preserve"> </w:t>
            </w:r>
            <w:proofErr w:type="spellStart"/>
            <w:r w:rsidRPr="00A02878">
              <w:rPr>
                <w:rFonts w:ascii="Arial" w:hAnsi="Arial" w:cs="Arial"/>
                <w:sz w:val="16"/>
                <w:szCs w:val="16"/>
              </w:rPr>
              <w:t>Shamim</w:t>
            </w:r>
            <w:proofErr w:type="spellEnd"/>
            <w:r w:rsidRPr="00A02878">
              <w:rPr>
                <w:rFonts w:ascii="Arial" w:hAnsi="Arial" w:cs="Arial"/>
                <w:sz w:val="16"/>
                <w:szCs w:val="16"/>
              </w:rPr>
              <w:t xml:space="preserve"> </w:t>
            </w:r>
            <w:proofErr w:type="spellStart"/>
            <w:r w:rsidRPr="00A02878">
              <w:rPr>
                <w:rFonts w:ascii="Arial" w:hAnsi="Arial" w:cs="Arial"/>
                <w:sz w:val="16"/>
                <w:szCs w:val="16"/>
              </w:rPr>
              <w:t>Chagani</w:t>
            </w:r>
            <w:proofErr w:type="spellEnd"/>
          </w:p>
        </w:tc>
        <w:tc>
          <w:tcPr>
            <w:tcW w:w="279" w:type="pct"/>
            <w:shd w:val="clear" w:color="auto" w:fill="BFBFBF" w:themeFill="background1" w:themeFillShade="BF"/>
          </w:tcPr>
          <w:p w:rsidR="00E86D3B" w:rsidRPr="00A02878" w:rsidRDefault="00E86D3B" w:rsidP="007E462D">
            <w:pPr>
              <w:rPr>
                <w:rFonts w:ascii="Arial" w:hAnsi="Arial" w:cs="Arial"/>
                <w:sz w:val="16"/>
                <w:szCs w:val="16"/>
              </w:rPr>
            </w:pPr>
          </w:p>
        </w:tc>
        <w:tc>
          <w:tcPr>
            <w:tcW w:w="289" w:type="pct"/>
          </w:tcPr>
          <w:p w:rsidR="00E86D3B" w:rsidRPr="00A02878" w:rsidRDefault="00E86D3B" w:rsidP="007E462D">
            <w:pPr>
              <w:rPr>
                <w:rFonts w:ascii="Arial" w:hAnsi="Arial" w:cs="Arial"/>
                <w:sz w:val="16"/>
                <w:szCs w:val="16"/>
              </w:rPr>
            </w:pPr>
            <w:r w:rsidRPr="00A02878">
              <w:rPr>
                <w:rFonts w:ascii="Arial" w:hAnsi="Arial" w:cs="Arial"/>
                <w:b/>
                <w:i/>
                <w:color w:val="FF6600"/>
                <w:sz w:val="16"/>
                <w:szCs w:val="16"/>
              </w:rPr>
              <w:t>A</w:t>
            </w:r>
          </w:p>
        </w:tc>
        <w:tc>
          <w:tcPr>
            <w:tcW w:w="289"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7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30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79"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48"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74"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shd w:val="clear" w:color="auto" w:fill="auto"/>
          </w:tcPr>
          <w:p w:rsidR="00E86D3B" w:rsidRPr="00A02878" w:rsidRDefault="0095098E" w:rsidP="007E462D">
            <w:pPr>
              <w:rPr>
                <w:rFonts w:ascii="Arial" w:hAnsi="Arial" w:cs="Arial"/>
                <w:sz w:val="16"/>
                <w:szCs w:val="16"/>
              </w:rPr>
            </w:pPr>
            <w:r w:rsidRPr="00A02878">
              <w:rPr>
                <w:rFonts w:ascii="Arial" w:hAnsi="Arial" w:cs="Arial"/>
                <w:b/>
                <w:color w:val="339966"/>
                <w:sz w:val="16"/>
                <w:szCs w:val="16"/>
              </w:rPr>
              <w:sym w:font="Wingdings" w:char="F0FC"/>
            </w:r>
          </w:p>
        </w:tc>
        <w:tc>
          <w:tcPr>
            <w:tcW w:w="296" w:type="pct"/>
          </w:tcPr>
          <w:p w:rsidR="00E86D3B" w:rsidRPr="00A02878" w:rsidRDefault="00E86D3B" w:rsidP="007E462D">
            <w:pPr>
              <w:rPr>
                <w:rFonts w:ascii="Arial" w:hAnsi="Arial" w:cs="Arial"/>
                <w:sz w:val="16"/>
                <w:szCs w:val="16"/>
              </w:rPr>
            </w:pPr>
            <w:r w:rsidRPr="00A02878">
              <w:rPr>
                <w:rFonts w:ascii="Arial" w:hAnsi="Arial" w:cs="Arial"/>
                <w:b/>
                <w:color w:val="339966"/>
                <w:sz w:val="16"/>
                <w:szCs w:val="16"/>
              </w:rPr>
              <w:sym w:font="Wingdings" w:char="F0FC"/>
            </w:r>
          </w:p>
        </w:tc>
        <w:tc>
          <w:tcPr>
            <w:tcW w:w="360" w:type="pct"/>
            <w:vAlign w:val="center"/>
          </w:tcPr>
          <w:p w:rsidR="00E86D3B" w:rsidRPr="00A02878" w:rsidRDefault="003C2B6C" w:rsidP="00E86D3B">
            <w:pPr>
              <w:jc w:val="center"/>
              <w:rPr>
                <w:rFonts w:ascii="Arial" w:hAnsi="Arial" w:cs="Arial"/>
                <w:sz w:val="16"/>
                <w:szCs w:val="16"/>
              </w:rPr>
            </w:pPr>
            <w:r>
              <w:rPr>
                <w:rFonts w:ascii="Arial" w:hAnsi="Arial" w:cs="Arial"/>
                <w:sz w:val="16"/>
                <w:szCs w:val="16"/>
              </w:rPr>
              <w:t>10/11</w:t>
            </w:r>
          </w:p>
        </w:tc>
      </w:tr>
      <w:tr w:rsidR="0004523A" w:rsidRPr="00A02878" w:rsidTr="0004523A">
        <w:trPr>
          <w:trHeight w:val="204"/>
        </w:trPr>
        <w:tc>
          <w:tcPr>
            <w:tcW w:w="237" w:type="pct"/>
            <w:vMerge w:val="restart"/>
            <w:textDirection w:val="btLr"/>
          </w:tcPr>
          <w:p w:rsidR="007D1FBD" w:rsidRPr="00A02878" w:rsidRDefault="00F6728B" w:rsidP="00F6728B">
            <w:pPr>
              <w:ind w:left="113" w:right="113"/>
              <w:jc w:val="center"/>
              <w:rPr>
                <w:rFonts w:ascii="Arial" w:hAnsi="Arial" w:cs="Arial"/>
                <w:sz w:val="16"/>
                <w:szCs w:val="16"/>
              </w:rPr>
            </w:pPr>
            <w:r w:rsidRPr="00A02878">
              <w:rPr>
                <w:rFonts w:ascii="Arial" w:hAnsi="Arial" w:cs="Arial"/>
                <w:sz w:val="16"/>
                <w:szCs w:val="16"/>
              </w:rPr>
              <w:t>Non-lay members</w:t>
            </w:r>
          </w:p>
        </w:tc>
        <w:tc>
          <w:tcPr>
            <w:tcW w:w="316" w:type="pct"/>
            <w:vAlign w:val="center"/>
          </w:tcPr>
          <w:p w:rsidR="007D1FBD" w:rsidRPr="00A02878" w:rsidRDefault="00F6728B" w:rsidP="00E86D3B">
            <w:pPr>
              <w:rPr>
                <w:rFonts w:ascii="Arial" w:hAnsi="Arial" w:cs="Arial"/>
                <w:sz w:val="16"/>
                <w:szCs w:val="16"/>
              </w:rPr>
            </w:pPr>
            <w:r w:rsidRPr="00A02878">
              <w:rPr>
                <w:rFonts w:ascii="Arial" w:hAnsi="Arial" w:cs="Arial"/>
                <w:sz w:val="16"/>
                <w:szCs w:val="16"/>
              </w:rPr>
              <w:t>HR</w:t>
            </w:r>
          </w:p>
        </w:tc>
        <w:tc>
          <w:tcPr>
            <w:tcW w:w="674" w:type="pct"/>
            <w:vAlign w:val="center"/>
          </w:tcPr>
          <w:p w:rsidR="007D1FBD" w:rsidRPr="00A02878" w:rsidRDefault="007D1FBD" w:rsidP="00E86D3B">
            <w:pPr>
              <w:rPr>
                <w:rFonts w:ascii="Arial" w:hAnsi="Arial" w:cs="Arial"/>
                <w:sz w:val="16"/>
                <w:szCs w:val="16"/>
              </w:rPr>
            </w:pPr>
            <w:proofErr w:type="spellStart"/>
            <w:r w:rsidRPr="00A02878">
              <w:rPr>
                <w:rFonts w:ascii="Arial" w:hAnsi="Arial" w:cs="Arial"/>
                <w:sz w:val="16"/>
                <w:szCs w:val="16"/>
              </w:rPr>
              <w:t>Dr</w:t>
            </w:r>
            <w:proofErr w:type="spellEnd"/>
            <w:r w:rsidRPr="00A02878">
              <w:rPr>
                <w:rFonts w:ascii="Arial" w:hAnsi="Arial" w:cs="Arial"/>
                <w:sz w:val="16"/>
                <w:szCs w:val="16"/>
              </w:rPr>
              <w:t xml:space="preserve"> </w:t>
            </w:r>
            <w:proofErr w:type="spellStart"/>
            <w:r w:rsidRPr="00A02878">
              <w:rPr>
                <w:rFonts w:ascii="Arial" w:hAnsi="Arial" w:cs="Arial"/>
                <w:sz w:val="16"/>
                <w:szCs w:val="16"/>
              </w:rPr>
              <w:t>Etuate</w:t>
            </w:r>
            <w:proofErr w:type="spellEnd"/>
            <w:r w:rsidRPr="00A02878">
              <w:rPr>
                <w:rFonts w:ascii="Arial" w:hAnsi="Arial" w:cs="Arial"/>
                <w:sz w:val="16"/>
                <w:szCs w:val="16"/>
              </w:rPr>
              <w:t xml:space="preserve"> </w:t>
            </w:r>
            <w:proofErr w:type="spellStart"/>
            <w:r w:rsidRPr="00A02878">
              <w:rPr>
                <w:rFonts w:ascii="Arial" w:hAnsi="Arial" w:cs="Arial"/>
                <w:sz w:val="16"/>
                <w:szCs w:val="16"/>
              </w:rPr>
              <w:t>Saafi</w:t>
            </w:r>
            <w:proofErr w:type="spellEnd"/>
          </w:p>
        </w:tc>
        <w:tc>
          <w:tcPr>
            <w:tcW w:w="279" w:type="pct"/>
            <w:shd w:val="clear" w:color="auto" w:fill="BFBFBF" w:themeFill="background1" w:themeFillShade="BF"/>
          </w:tcPr>
          <w:p w:rsidR="007D1FBD" w:rsidRPr="00A02878" w:rsidRDefault="007D1FBD" w:rsidP="007E462D">
            <w:pPr>
              <w:rPr>
                <w:rFonts w:cs="Arial"/>
                <w:sz w:val="16"/>
                <w:szCs w:val="16"/>
              </w:rPr>
            </w:pPr>
          </w:p>
        </w:tc>
        <w:tc>
          <w:tcPr>
            <w:tcW w:w="289" w:type="pct"/>
          </w:tcPr>
          <w:p w:rsidR="007D1FBD" w:rsidRPr="00A02878" w:rsidRDefault="007D1FBD">
            <w:pPr>
              <w:rPr>
                <w:sz w:val="16"/>
                <w:szCs w:val="16"/>
              </w:rPr>
            </w:pPr>
            <w:r w:rsidRPr="00A02878">
              <w:rPr>
                <w:rFonts w:ascii="Arial" w:hAnsi="Arial" w:cs="Arial"/>
                <w:b/>
                <w:i/>
                <w:color w:val="FF6600"/>
                <w:sz w:val="16"/>
                <w:szCs w:val="16"/>
              </w:rPr>
              <w:t>A</w:t>
            </w:r>
          </w:p>
        </w:tc>
        <w:tc>
          <w:tcPr>
            <w:tcW w:w="289" w:type="pct"/>
          </w:tcPr>
          <w:p w:rsidR="007D1FBD" w:rsidRPr="00A02878" w:rsidRDefault="007D1FBD">
            <w:pPr>
              <w:rPr>
                <w:sz w:val="16"/>
                <w:szCs w:val="16"/>
              </w:rPr>
            </w:pPr>
            <w:r w:rsidRPr="00A02878">
              <w:rPr>
                <w:rFonts w:ascii="Arial" w:hAnsi="Arial" w:cs="Arial"/>
                <w:b/>
                <w:i/>
                <w:color w:val="FF6600"/>
                <w:sz w:val="16"/>
                <w:szCs w:val="16"/>
              </w:rPr>
              <w:t>A</w:t>
            </w:r>
          </w:p>
        </w:tc>
        <w:tc>
          <w:tcPr>
            <w:tcW w:w="274" w:type="pct"/>
          </w:tcPr>
          <w:p w:rsidR="007D1FBD" w:rsidRPr="00A02878" w:rsidRDefault="007D1FBD">
            <w:pPr>
              <w:rPr>
                <w:sz w:val="16"/>
                <w:szCs w:val="16"/>
              </w:rPr>
            </w:pPr>
            <w:r w:rsidRPr="00A02878">
              <w:rPr>
                <w:rFonts w:ascii="Arial" w:hAnsi="Arial" w:cs="Arial"/>
                <w:b/>
                <w:i/>
                <w:color w:val="FF6600"/>
                <w:sz w:val="16"/>
                <w:szCs w:val="16"/>
              </w:rPr>
              <w:t>A</w:t>
            </w:r>
          </w:p>
        </w:tc>
        <w:tc>
          <w:tcPr>
            <w:tcW w:w="304" w:type="pct"/>
            <w:shd w:val="clear" w:color="auto" w:fill="BFBFBF" w:themeFill="background1" w:themeFillShade="BF"/>
          </w:tcPr>
          <w:p w:rsidR="007D1FBD" w:rsidRPr="00A02878" w:rsidRDefault="007D1FBD" w:rsidP="007E462D">
            <w:pPr>
              <w:rPr>
                <w:rFonts w:cs="Arial"/>
                <w:b/>
                <w:color w:val="339966"/>
                <w:sz w:val="16"/>
                <w:szCs w:val="16"/>
              </w:rPr>
            </w:pPr>
          </w:p>
        </w:tc>
        <w:tc>
          <w:tcPr>
            <w:tcW w:w="279" w:type="pct"/>
            <w:shd w:val="clear" w:color="auto" w:fill="BFBFBF" w:themeFill="background1" w:themeFillShade="BF"/>
          </w:tcPr>
          <w:p w:rsidR="007D1FBD" w:rsidRPr="00A02878" w:rsidRDefault="007D1FBD" w:rsidP="007E462D">
            <w:pPr>
              <w:rPr>
                <w:rFonts w:cs="Arial"/>
                <w:b/>
                <w:color w:val="339966"/>
                <w:sz w:val="16"/>
                <w:szCs w:val="16"/>
              </w:rPr>
            </w:pPr>
          </w:p>
        </w:tc>
        <w:tc>
          <w:tcPr>
            <w:tcW w:w="248" w:type="pct"/>
            <w:shd w:val="clear" w:color="auto" w:fill="BFBFBF" w:themeFill="background1" w:themeFillShade="BF"/>
          </w:tcPr>
          <w:p w:rsidR="007D1FBD" w:rsidRPr="00A02878" w:rsidRDefault="007D1FBD" w:rsidP="007E462D">
            <w:pPr>
              <w:rPr>
                <w:rFonts w:cs="Arial"/>
                <w:b/>
                <w:color w:val="339966"/>
                <w:sz w:val="16"/>
                <w:szCs w:val="16"/>
              </w:rPr>
            </w:pPr>
          </w:p>
        </w:tc>
        <w:tc>
          <w:tcPr>
            <w:tcW w:w="294" w:type="pct"/>
            <w:shd w:val="clear" w:color="auto" w:fill="BFBFBF" w:themeFill="background1" w:themeFillShade="BF"/>
          </w:tcPr>
          <w:p w:rsidR="007D1FBD" w:rsidRPr="00A02878" w:rsidRDefault="007D1FBD" w:rsidP="007E462D">
            <w:pPr>
              <w:rPr>
                <w:rFonts w:cs="Arial"/>
                <w:b/>
                <w:color w:val="339966"/>
                <w:sz w:val="16"/>
                <w:szCs w:val="16"/>
              </w:rPr>
            </w:pPr>
          </w:p>
        </w:tc>
        <w:tc>
          <w:tcPr>
            <w:tcW w:w="294" w:type="pct"/>
            <w:shd w:val="clear" w:color="auto" w:fill="BFBFBF" w:themeFill="background1" w:themeFillShade="BF"/>
          </w:tcPr>
          <w:p w:rsidR="007D1FBD" w:rsidRPr="00A02878" w:rsidRDefault="007D1FBD" w:rsidP="007E462D">
            <w:pPr>
              <w:rPr>
                <w:rFonts w:cs="Arial"/>
                <w:b/>
                <w:color w:val="339966"/>
                <w:sz w:val="16"/>
                <w:szCs w:val="16"/>
              </w:rPr>
            </w:pPr>
          </w:p>
        </w:tc>
        <w:tc>
          <w:tcPr>
            <w:tcW w:w="274" w:type="pct"/>
            <w:shd w:val="clear" w:color="auto" w:fill="BFBFBF" w:themeFill="background1" w:themeFillShade="BF"/>
          </w:tcPr>
          <w:p w:rsidR="007D1FBD" w:rsidRPr="00A02878" w:rsidRDefault="007D1FBD" w:rsidP="007E462D">
            <w:pPr>
              <w:rPr>
                <w:rFonts w:cs="Arial"/>
                <w:b/>
                <w:color w:val="339966"/>
                <w:sz w:val="16"/>
                <w:szCs w:val="16"/>
              </w:rPr>
            </w:pPr>
          </w:p>
        </w:tc>
        <w:tc>
          <w:tcPr>
            <w:tcW w:w="294" w:type="pct"/>
            <w:shd w:val="clear" w:color="auto" w:fill="BFBFBF" w:themeFill="background1" w:themeFillShade="BF"/>
          </w:tcPr>
          <w:p w:rsidR="007D1FBD" w:rsidRPr="00A02878" w:rsidRDefault="007D1FBD" w:rsidP="007E462D">
            <w:pPr>
              <w:rPr>
                <w:rFonts w:cs="Arial"/>
                <w:b/>
                <w:color w:val="339966"/>
                <w:sz w:val="16"/>
                <w:szCs w:val="16"/>
              </w:rPr>
            </w:pPr>
          </w:p>
        </w:tc>
        <w:tc>
          <w:tcPr>
            <w:tcW w:w="296" w:type="pct"/>
            <w:shd w:val="clear" w:color="auto" w:fill="BFBFBF" w:themeFill="background1" w:themeFillShade="BF"/>
          </w:tcPr>
          <w:p w:rsidR="007D1FBD" w:rsidRPr="00A02878" w:rsidRDefault="007D1FBD" w:rsidP="007E462D">
            <w:pPr>
              <w:rPr>
                <w:rFonts w:cs="Arial"/>
                <w:b/>
                <w:color w:val="339966"/>
                <w:sz w:val="16"/>
                <w:szCs w:val="16"/>
              </w:rPr>
            </w:pPr>
          </w:p>
        </w:tc>
        <w:tc>
          <w:tcPr>
            <w:tcW w:w="360" w:type="pct"/>
            <w:vAlign w:val="center"/>
          </w:tcPr>
          <w:p w:rsidR="007D1FBD" w:rsidRPr="00A02878" w:rsidRDefault="00F6728B" w:rsidP="00E86D3B">
            <w:pPr>
              <w:jc w:val="center"/>
              <w:rPr>
                <w:rFonts w:cs="Arial"/>
                <w:sz w:val="16"/>
                <w:szCs w:val="16"/>
              </w:rPr>
            </w:pPr>
            <w:r w:rsidRPr="00A02878">
              <w:rPr>
                <w:rFonts w:cs="Arial"/>
                <w:sz w:val="16"/>
                <w:szCs w:val="16"/>
              </w:rPr>
              <w:t>0/3</w:t>
            </w:r>
          </w:p>
        </w:tc>
      </w:tr>
      <w:tr w:rsidR="0004523A" w:rsidRPr="00A02878" w:rsidTr="0004523A">
        <w:trPr>
          <w:trHeight w:val="346"/>
        </w:trPr>
        <w:tc>
          <w:tcPr>
            <w:tcW w:w="237" w:type="pct"/>
            <w:vMerge/>
          </w:tcPr>
          <w:p w:rsidR="0095098E" w:rsidRPr="00A02878" w:rsidRDefault="0095098E" w:rsidP="007E462D">
            <w:pPr>
              <w:rPr>
                <w:rFonts w:ascii="Arial" w:hAnsi="Arial" w:cs="Arial"/>
                <w:sz w:val="16"/>
                <w:szCs w:val="16"/>
              </w:rPr>
            </w:pPr>
          </w:p>
        </w:tc>
        <w:tc>
          <w:tcPr>
            <w:tcW w:w="316" w:type="pct"/>
            <w:vAlign w:val="center"/>
          </w:tcPr>
          <w:p w:rsidR="0095098E" w:rsidRPr="00A02878" w:rsidRDefault="00F6728B" w:rsidP="00E86D3B">
            <w:pPr>
              <w:rPr>
                <w:rFonts w:ascii="Arial" w:hAnsi="Arial" w:cs="Arial"/>
                <w:sz w:val="16"/>
                <w:szCs w:val="16"/>
              </w:rPr>
            </w:pPr>
            <w:r w:rsidRPr="00A02878">
              <w:rPr>
                <w:rFonts w:ascii="Arial" w:hAnsi="Arial" w:cs="Arial"/>
                <w:sz w:val="16"/>
                <w:szCs w:val="16"/>
              </w:rPr>
              <w:t>HP</w:t>
            </w:r>
          </w:p>
        </w:tc>
        <w:tc>
          <w:tcPr>
            <w:tcW w:w="674" w:type="pct"/>
            <w:vAlign w:val="center"/>
          </w:tcPr>
          <w:p w:rsidR="0095098E" w:rsidRPr="00A02878" w:rsidRDefault="0095098E" w:rsidP="00E86D3B">
            <w:pPr>
              <w:rPr>
                <w:rFonts w:ascii="Arial" w:hAnsi="Arial" w:cs="Arial"/>
                <w:sz w:val="16"/>
                <w:szCs w:val="16"/>
              </w:rPr>
            </w:pPr>
            <w:proofErr w:type="spellStart"/>
            <w:r w:rsidRPr="00A02878">
              <w:rPr>
                <w:rFonts w:ascii="Arial" w:hAnsi="Arial" w:cs="Arial"/>
                <w:sz w:val="16"/>
                <w:szCs w:val="16"/>
              </w:rPr>
              <w:t>Dr</w:t>
            </w:r>
            <w:proofErr w:type="spellEnd"/>
            <w:r w:rsidRPr="00A02878">
              <w:rPr>
                <w:rFonts w:ascii="Arial" w:hAnsi="Arial" w:cs="Arial"/>
                <w:sz w:val="16"/>
                <w:szCs w:val="16"/>
              </w:rPr>
              <w:t xml:space="preserve"> Mark Smith</w:t>
            </w:r>
          </w:p>
        </w:tc>
        <w:tc>
          <w:tcPr>
            <w:tcW w:w="279" w:type="pct"/>
            <w:shd w:val="clear" w:color="auto" w:fill="BFBFBF" w:themeFill="background1" w:themeFillShade="BF"/>
          </w:tcPr>
          <w:p w:rsidR="0095098E" w:rsidRPr="00A02878" w:rsidRDefault="0095098E" w:rsidP="007E462D">
            <w:pPr>
              <w:rPr>
                <w:rFonts w:ascii="Arial" w:hAnsi="Arial" w:cs="Arial"/>
                <w:sz w:val="16"/>
                <w:szCs w:val="16"/>
              </w:rPr>
            </w:pPr>
          </w:p>
        </w:tc>
        <w:tc>
          <w:tcPr>
            <w:tcW w:w="289" w:type="pct"/>
            <w:shd w:val="clear" w:color="auto" w:fill="BFBFBF" w:themeFill="background1" w:themeFillShade="BF"/>
          </w:tcPr>
          <w:p w:rsidR="0095098E" w:rsidRPr="00A02878" w:rsidRDefault="0095098E" w:rsidP="007E462D">
            <w:pPr>
              <w:rPr>
                <w:rFonts w:ascii="Arial" w:hAnsi="Arial" w:cs="Arial"/>
                <w:sz w:val="16"/>
                <w:szCs w:val="16"/>
              </w:rPr>
            </w:pPr>
          </w:p>
        </w:tc>
        <w:tc>
          <w:tcPr>
            <w:tcW w:w="289" w:type="pct"/>
            <w:shd w:val="clear" w:color="auto" w:fill="BFBFBF" w:themeFill="background1" w:themeFillShade="BF"/>
          </w:tcPr>
          <w:p w:rsidR="0095098E" w:rsidRPr="00A02878" w:rsidRDefault="0095098E" w:rsidP="007E462D">
            <w:pPr>
              <w:rPr>
                <w:rFonts w:ascii="Arial" w:hAnsi="Arial" w:cs="Arial"/>
                <w:sz w:val="16"/>
                <w:szCs w:val="16"/>
              </w:rPr>
            </w:pPr>
          </w:p>
        </w:tc>
        <w:tc>
          <w:tcPr>
            <w:tcW w:w="274" w:type="pct"/>
            <w:shd w:val="clear" w:color="auto" w:fill="BFBFBF" w:themeFill="background1" w:themeFillShade="BF"/>
          </w:tcPr>
          <w:p w:rsidR="0095098E" w:rsidRPr="00A02878" w:rsidRDefault="0095098E" w:rsidP="007E462D">
            <w:pPr>
              <w:rPr>
                <w:rFonts w:ascii="Arial" w:hAnsi="Arial" w:cs="Arial"/>
                <w:sz w:val="16"/>
                <w:szCs w:val="16"/>
              </w:rPr>
            </w:pPr>
          </w:p>
        </w:tc>
        <w:tc>
          <w:tcPr>
            <w:tcW w:w="304" w:type="pct"/>
            <w:shd w:val="clear" w:color="auto" w:fill="BFBFBF" w:themeFill="background1" w:themeFillShade="BF"/>
          </w:tcPr>
          <w:p w:rsidR="0095098E" w:rsidRPr="00A02878" w:rsidRDefault="0095098E" w:rsidP="007E462D">
            <w:pPr>
              <w:rPr>
                <w:rFonts w:ascii="Arial" w:hAnsi="Arial" w:cs="Arial"/>
                <w:sz w:val="16"/>
                <w:szCs w:val="16"/>
              </w:rPr>
            </w:pPr>
          </w:p>
        </w:tc>
        <w:tc>
          <w:tcPr>
            <w:tcW w:w="279" w:type="pct"/>
            <w:shd w:val="clear" w:color="auto" w:fill="BFBFBF" w:themeFill="background1" w:themeFillShade="BF"/>
          </w:tcPr>
          <w:p w:rsidR="0095098E" w:rsidRPr="00A02878" w:rsidRDefault="0095098E" w:rsidP="007E462D">
            <w:pPr>
              <w:rPr>
                <w:rFonts w:ascii="Arial" w:hAnsi="Arial" w:cs="Arial"/>
                <w:sz w:val="16"/>
                <w:szCs w:val="16"/>
              </w:rPr>
            </w:pPr>
          </w:p>
        </w:tc>
        <w:tc>
          <w:tcPr>
            <w:tcW w:w="248" w:type="pct"/>
            <w:shd w:val="clear" w:color="auto" w:fill="BFBFBF" w:themeFill="background1" w:themeFillShade="BF"/>
          </w:tcPr>
          <w:p w:rsidR="0095098E" w:rsidRPr="00A02878" w:rsidRDefault="0095098E" w:rsidP="007E462D">
            <w:pPr>
              <w:rPr>
                <w:rFonts w:ascii="Arial" w:hAnsi="Arial" w:cs="Arial"/>
                <w:sz w:val="16"/>
                <w:szCs w:val="16"/>
              </w:rPr>
            </w:pPr>
          </w:p>
        </w:tc>
        <w:tc>
          <w:tcPr>
            <w:tcW w:w="294" w:type="pct"/>
            <w:shd w:val="clear" w:color="auto" w:fill="BFBFBF" w:themeFill="background1" w:themeFillShade="BF"/>
          </w:tcPr>
          <w:p w:rsidR="0095098E" w:rsidRPr="00A02878" w:rsidRDefault="0095098E" w:rsidP="007E462D">
            <w:pPr>
              <w:rPr>
                <w:rFonts w:ascii="Arial" w:hAnsi="Arial" w:cs="Arial"/>
                <w:sz w:val="16"/>
                <w:szCs w:val="16"/>
              </w:rPr>
            </w:pPr>
          </w:p>
        </w:tc>
        <w:tc>
          <w:tcPr>
            <w:tcW w:w="294" w:type="pct"/>
          </w:tcPr>
          <w:p w:rsidR="0095098E" w:rsidRPr="00A02878" w:rsidRDefault="0095098E" w:rsidP="007E462D">
            <w:pPr>
              <w:rPr>
                <w:rFonts w:ascii="Arial" w:hAnsi="Arial" w:cs="Arial"/>
                <w:sz w:val="16"/>
                <w:szCs w:val="16"/>
              </w:rPr>
            </w:pPr>
            <w:r w:rsidRPr="00A02878">
              <w:rPr>
                <w:rFonts w:ascii="Arial" w:hAnsi="Arial" w:cs="Arial"/>
                <w:b/>
                <w:color w:val="339966"/>
                <w:sz w:val="16"/>
                <w:szCs w:val="16"/>
              </w:rPr>
              <w:sym w:font="Wingdings" w:char="F0FC"/>
            </w:r>
          </w:p>
        </w:tc>
        <w:tc>
          <w:tcPr>
            <w:tcW w:w="274" w:type="pct"/>
          </w:tcPr>
          <w:p w:rsidR="0095098E" w:rsidRPr="00A02878" w:rsidRDefault="0095098E"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shd w:val="clear" w:color="auto" w:fill="auto"/>
          </w:tcPr>
          <w:p w:rsidR="0095098E" w:rsidRPr="00A02878" w:rsidRDefault="0095098E" w:rsidP="007E462D">
            <w:pPr>
              <w:rPr>
                <w:rFonts w:ascii="Arial" w:hAnsi="Arial" w:cs="Arial"/>
                <w:sz w:val="16"/>
                <w:szCs w:val="16"/>
              </w:rPr>
            </w:pPr>
            <w:r w:rsidRPr="00A02878">
              <w:rPr>
                <w:rFonts w:ascii="Arial" w:hAnsi="Arial" w:cs="Arial"/>
                <w:b/>
                <w:color w:val="339966"/>
                <w:sz w:val="16"/>
                <w:szCs w:val="16"/>
              </w:rPr>
              <w:sym w:font="Wingdings" w:char="F0FC"/>
            </w:r>
          </w:p>
        </w:tc>
        <w:tc>
          <w:tcPr>
            <w:tcW w:w="296" w:type="pct"/>
          </w:tcPr>
          <w:p w:rsidR="0095098E" w:rsidRPr="00A02878" w:rsidRDefault="0095098E" w:rsidP="00A468D8">
            <w:pPr>
              <w:rPr>
                <w:rFonts w:ascii="Arial" w:hAnsi="Arial" w:cs="Arial"/>
                <w:sz w:val="16"/>
                <w:szCs w:val="16"/>
              </w:rPr>
            </w:pPr>
            <w:r w:rsidRPr="00A02878">
              <w:rPr>
                <w:rFonts w:ascii="Arial" w:hAnsi="Arial" w:cs="Arial"/>
                <w:b/>
                <w:color w:val="339966"/>
                <w:sz w:val="16"/>
                <w:szCs w:val="16"/>
              </w:rPr>
              <w:sym w:font="Wingdings" w:char="F0FC"/>
            </w:r>
          </w:p>
        </w:tc>
        <w:tc>
          <w:tcPr>
            <w:tcW w:w="360" w:type="pct"/>
            <w:vAlign w:val="center"/>
          </w:tcPr>
          <w:p w:rsidR="0095098E" w:rsidRPr="00A02878" w:rsidRDefault="00F6728B" w:rsidP="00E86D3B">
            <w:pPr>
              <w:jc w:val="center"/>
              <w:rPr>
                <w:rFonts w:ascii="Arial" w:hAnsi="Arial" w:cs="Arial"/>
                <w:sz w:val="16"/>
                <w:szCs w:val="16"/>
              </w:rPr>
            </w:pPr>
            <w:r w:rsidRPr="00A02878">
              <w:rPr>
                <w:rFonts w:ascii="Arial" w:hAnsi="Arial" w:cs="Arial"/>
                <w:sz w:val="16"/>
                <w:szCs w:val="16"/>
              </w:rPr>
              <w:t>4/4</w:t>
            </w:r>
          </w:p>
        </w:tc>
      </w:tr>
      <w:tr w:rsidR="0004523A" w:rsidRPr="00A02878" w:rsidTr="0004523A">
        <w:trPr>
          <w:trHeight w:val="513"/>
        </w:trPr>
        <w:tc>
          <w:tcPr>
            <w:tcW w:w="237" w:type="pct"/>
            <w:vMerge/>
          </w:tcPr>
          <w:p w:rsidR="0095098E" w:rsidRPr="00A02878" w:rsidRDefault="0095098E" w:rsidP="007E462D">
            <w:pPr>
              <w:rPr>
                <w:rFonts w:ascii="Arial" w:hAnsi="Arial" w:cs="Arial"/>
                <w:sz w:val="16"/>
                <w:szCs w:val="16"/>
              </w:rPr>
            </w:pPr>
          </w:p>
        </w:tc>
        <w:tc>
          <w:tcPr>
            <w:tcW w:w="316" w:type="pct"/>
            <w:vAlign w:val="center"/>
          </w:tcPr>
          <w:p w:rsidR="0095098E" w:rsidRPr="00A02878" w:rsidRDefault="0095098E" w:rsidP="00E86D3B">
            <w:pPr>
              <w:rPr>
                <w:rFonts w:ascii="Arial" w:hAnsi="Arial" w:cs="Arial"/>
                <w:sz w:val="16"/>
                <w:szCs w:val="16"/>
              </w:rPr>
            </w:pPr>
            <w:r w:rsidRPr="00A02878">
              <w:rPr>
                <w:rFonts w:ascii="Arial" w:hAnsi="Arial" w:cs="Arial"/>
                <w:sz w:val="16"/>
                <w:szCs w:val="16"/>
              </w:rPr>
              <w:t>HR</w:t>
            </w:r>
          </w:p>
        </w:tc>
        <w:tc>
          <w:tcPr>
            <w:tcW w:w="674" w:type="pct"/>
            <w:vAlign w:val="center"/>
          </w:tcPr>
          <w:p w:rsidR="0095098E" w:rsidRPr="00A02878" w:rsidRDefault="0095098E" w:rsidP="00E86D3B">
            <w:pPr>
              <w:rPr>
                <w:rFonts w:ascii="Arial" w:hAnsi="Arial" w:cs="Arial"/>
                <w:sz w:val="16"/>
                <w:szCs w:val="16"/>
              </w:rPr>
            </w:pPr>
            <w:proofErr w:type="spellStart"/>
            <w:r w:rsidRPr="00A02878">
              <w:rPr>
                <w:rFonts w:ascii="Arial" w:hAnsi="Arial" w:cs="Arial"/>
                <w:sz w:val="16"/>
                <w:szCs w:val="16"/>
              </w:rPr>
              <w:t>Dr</w:t>
            </w:r>
            <w:proofErr w:type="spellEnd"/>
            <w:r w:rsidRPr="00A02878">
              <w:rPr>
                <w:rFonts w:ascii="Arial" w:hAnsi="Arial" w:cs="Arial"/>
                <w:sz w:val="16"/>
                <w:szCs w:val="16"/>
              </w:rPr>
              <w:t xml:space="preserve"> Karen Bartholomew</w:t>
            </w:r>
          </w:p>
        </w:tc>
        <w:tc>
          <w:tcPr>
            <w:tcW w:w="279" w:type="pct"/>
            <w:shd w:val="clear" w:color="auto" w:fill="BFBFBF" w:themeFill="background1" w:themeFillShade="BF"/>
          </w:tcPr>
          <w:p w:rsidR="0095098E" w:rsidRPr="00A02878" w:rsidRDefault="0095098E" w:rsidP="007E462D">
            <w:pPr>
              <w:rPr>
                <w:rFonts w:ascii="Arial" w:hAnsi="Arial" w:cs="Arial"/>
                <w:sz w:val="16"/>
                <w:szCs w:val="16"/>
              </w:rPr>
            </w:pPr>
          </w:p>
        </w:tc>
        <w:tc>
          <w:tcPr>
            <w:tcW w:w="289" w:type="pct"/>
            <w:shd w:val="clear" w:color="auto" w:fill="FFFFFF" w:themeFill="background1"/>
          </w:tcPr>
          <w:p w:rsidR="0095098E" w:rsidRPr="00A02878" w:rsidRDefault="00F6728B" w:rsidP="007E462D">
            <w:pPr>
              <w:rPr>
                <w:rFonts w:ascii="Arial" w:hAnsi="Arial" w:cs="Arial"/>
                <w:b/>
                <w:color w:val="339966"/>
                <w:sz w:val="16"/>
                <w:szCs w:val="16"/>
              </w:rPr>
            </w:pPr>
            <w:r w:rsidRPr="00A02878">
              <w:rPr>
                <w:rFonts w:ascii="Arial" w:hAnsi="Arial" w:cs="Arial"/>
                <w:b/>
                <w:color w:val="339966"/>
                <w:sz w:val="16"/>
                <w:szCs w:val="16"/>
              </w:rPr>
              <w:sym w:font="Wingdings" w:char="F0FC"/>
            </w:r>
          </w:p>
        </w:tc>
        <w:tc>
          <w:tcPr>
            <w:tcW w:w="289" w:type="pct"/>
            <w:shd w:val="clear" w:color="auto" w:fill="FFFFFF" w:themeFill="background1"/>
          </w:tcPr>
          <w:p w:rsidR="0095098E" w:rsidRPr="00A02878" w:rsidRDefault="00F6728B" w:rsidP="007E462D">
            <w:pPr>
              <w:rPr>
                <w:rFonts w:ascii="Arial" w:hAnsi="Arial" w:cs="Arial"/>
                <w:b/>
                <w:color w:val="339966"/>
                <w:sz w:val="16"/>
                <w:szCs w:val="16"/>
              </w:rPr>
            </w:pPr>
            <w:r w:rsidRPr="00A02878">
              <w:rPr>
                <w:rFonts w:ascii="Arial" w:hAnsi="Arial" w:cs="Arial"/>
                <w:b/>
                <w:color w:val="339966"/>
                <w:sz w:val="16"/>
                <w:szCs w:val="16"/>
              </w:rPr>
              <w:sym w:font="Wingdings" w:char="F0FC"/>
            </w:r>
          </w:p>
        </w:tc>
        <w:tc>
          <w:tcPr>
            <w:tcW w:w="274" w:type="pct"/>
            <w:shd w:val="clear" w:color="auto" w:fill="auto"/>
          </w:tcPr>
          <w:p w:rsidR="0095098E" w:rsidRPr="00A02878" w:rsidRDefault="007D1FBD" w:rsidP="007E462D">
            <w:pPr>
              <w:rPr>
                <w:rFonts w:ascii="Arial" w:hAnsi="Arial" w:cs="Arial"/>
                <w:b/>
                <w:color w:val="339966"/>
                <w:sz w:val="16"/>
                <w:szCs w:val="16"/>
              </w:rPr>
            </w:pPr>
            <w:r w:rsidRPr="00A02878">
              <w:rPr>
                <w:rFonts w:ascii="Arial" w:hAnsi="Arial" w:cs="Arial"/>
                <w:b/>
                <w:color w:val="339966"/>
                <w:sz w:val="16"/>
                <w:szCs w:val="16"/>
              </w:rPr>
              <w:sym w:font="Wingdings" w:char="F0FC"/>
            </w:r>
          </w:p>
        </w:tc>
        <w:tc>
          <w:tcPr>
            <w:tcW w:w="304" w:type="pct"/>
            <w:shd w:val="clear" w:color="auto" w:fill="auto"/>
          </w:tcPr>
          <w:p w:rsidR="0095098E" w:rsidRPr="00A02878" w:rsidRDefault="007D1FBD" w:rsidP="007E462D">
            <w:pPr>
              <w:rPr>
                <w:rFonts w:ascii="Arial" w:hAnsi="Arial" w:cs="Arial"/>
                <w:b/>
                <w:color w:val="339966"/>
                <w:sz w:val="16"/>
                <w:szCs w:val="16"/>
              </w:rPr>
            </w:pPr>
            <w:r w:rsidRPr="00A02878">
              <w:rPr>
                <w:rFonts w:ascii="Arial" w:hAnsi="Arial" w:cs="Arial"/>
                <w:b/>
                <w:i/>
                <w:color w:val="FF6600"/>
                <w:sz w:val="16"/>
                <w:szCs w:val="16"/>
              </w:rPr>
              <w:t>A</w:t>
            </w:r>
          </w:p>
        </w:tc>
        <w:tc>
          <w:tcPr>
            <w:tcW w:w="279" w:type="pct"/>
            <w:shd w:val="clear" w:color="auto" w:fill="auto"/>
          </w:tcPr>
          <w:p w:rsidR="0095098E" w:rsidRPr="00A02878" w:rsidRDefault="007D1FBD" w:rsidP="007E462D">
            <w:pPr>
              <w:rPr>
                <w:rFonts w:ascii="Arial" w:hAnsi="Arial" w:cs="Arial"/>
                <w:sz w:val="16"/>
                <w:szCs w:val="16"/>
              </w:rPr>
            </w:pPr>
            <w:r w:rsidRPr="00A02878">
              <w:rPr>
                <w:rFonts w:ascii="Arial" w:hAnsi="Arial" w:cs="Arial"/>
                <w:b/>
                <w:i/>
                <w:color w:val="FF6600"/>
                <w:sz w:val="16"/>
                <w:szCs w:val="16"/>
              </w:rPr>
              <w:t>A</w:t>
            </w:r>
          </w:p>
        </w:tc>
        <w:tc>
          <w:tcPr>
            <w:tcW w:w="248" w:type="pct"/>
            <w:shd w:val="clear" w:color="auto" w:fill="auto"/>
          </w:tcPr>
          <w:p w:rsidR="0095098E" w:rsidRPr="00A02878" w:rsidRDefault="007D1FBD" w:rsidP="007E462D">
            <w:pPr>
              <w:rPr>
                <w:rFonts w:ascii="Arial" w:hAnsi="Arial" w:cs="Arial"/>
                <w:b/>
                <w:color w:val="339966"/>
                <w:sz w:val="16"/>
                <w:szCs w:val="16"/>
              </w:rPr>
            </w:pPr>
            <w:r w:rsidRPr="00A02878">
              <w:rPr>
                <w:rFonts w:ascii="Arial" w:hAnsi="Arial" w:cs="Arial"/>
                <w:b/>
                <w:i/>
                <w:color w:val="FF6600"/>
                <w:sz w:val="16"/>
                <w:szCs w:val="16"/>
              </w:rPr>
              <w:t>A</w:t>
            </w:r>
          </w:p>
        </w:tc>
        <w:tc>
          <w:tcPr>
            <w:tcW w:w="294" w:type="pct"/>
            <w:shd w:val="clear" w:color="auto" w:fill="auto"/>
          </w:tcPr>
          <w:p w:rsidR="0095098E" w:rsidRPr="00A02878" w:rsidRDefault="007D1FBD" w:rsidP="007E462D">
            <w:pPr>
              <w:rPr>
                <w:rFonts w:ascii="Arial" w:hAnsi="Arial" w:cs="Arial"/>
                <w:sz w:val="16"/>
                <w:szCs w:val="16"/>
              </w:rPr>
            </w:pPr>
            <w:r w:rsidRPr="00A02878">
              <w:rPr>
                <w:rFonts w:ascii="Arial" w:hAnsi="Arial" w:cs="Arial"/>
                <w:b/>
                <w:i/>
                <w:color w:val="FF6600"/>
                <w:sz w:val="16"/>
                <w:szCs w:val="16"/>
              </w:rPr>
              <w:t>A</w:t>
            </w:r>
          </w:p>
        </w:tc>
        <w:tc>
          <w:tcPr>
            <w:tcW w:w="294" w:type="pct"/>
          </w:tcPr>
          <w:p w:rsidR="0095098E" w:rsidRPr="00A02878" w:rsidRDefault="0095098E" w:rsidP="007E462D">
            <w:pPr>
              <w:rPr>
                <w:rFonts w:ascii="Arial" w:hAnsi="Arial" w:cs="Arial"/>
                <w:sz w:val="16"/>
                <w:szCs w:val="16"/>
              </w:rPr>
            </w:pPr>
            <w:r w:rsidRPr="00A02878">
              <w:rPr>
                <w:rFonts w:ascii="Arial" w:hAnsi="Arial" w:cs="Arial"/>
                <w:b/>
                <w:i/>
                <w:color w:val="FF6600"/>
                <w:sz w:val="16"/>
                <w:szCs w:val="16"/>
              </w:rPr>
              <w:t>A</w:t>
            </w:r>
          </w:p>
        </w:tc>
        <w:tc>
          <w:tcPr>
            <w:tcW w:w="274" w:type="pct"/>
          </w:tcPr>
          <w:p w:rsidR="0095098E" w:rsidRPr="00A02878" w:rsidRDefault="0095098E"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shd w:val="clear" w:color="auto" w:fill="auto"/>
          </w:tcPr>
          <w:p w:rsidR="0095098E" w:rsidRPr="00A02878" w:rsidRDefault="0095098E" w:rsidP="007E462D">
            <w:pPr>
              <w:rPr>
                <w:rFonts w:ascii="Arial" w:hAnsi="Arial" w:cs="Arial"/>
                <w:sz w:val="16"/>
                <w:szCs w:val="16"/>
              </w:rPr>
            </w:pPr>
            <w:r w:rsidRPr="00A02878">
              <w:rPr>
                <w:rFonts w:ascii="Arial" w:hAnsi="Arial" w:cs="Arial"/>
                <w:b/>
                <w:color w:val="339966"/>
                <w:sz w:val="16"/>
                <w:szCs w:val="16"/>
              </w:rPr>
              <w:sym w:font="Wingdings" w:char="F0FC"/>
            </w:r>
          </w:p>
        </w:tc>
        <w:tc>
          <w:tcPr>
            <w:tcW w:w="296" w:type="pct"/>
          </w:tcPr>
          <w:p w:rsidR="0095098E" w:rsidRPr="00A02878" w:rsidRDefault="0095098E" w:rsidP="007E462D">
            <w:pPr>
              <w:rPr>
                <w:rFonts w:ascii="Arial" w:hAnsi="Arial" w:cs="Arial"/>
                <w:sz w:val="16"/>
                <w:szCs w:val="16"/>
              </w:rPr>
            </w:pPr>
            <w:r w:rsidRPr="00A02878">
              <w:rPr>
                <w:rFonts w:ascii="Arial" w:hAnsi="Arial" w:cs="Arial"/>
                <w:b/>
                <w:color w:val="339966"/>
                <w:sz w:val="16"/>
                <w:szCs w:val="16"/>
              </w:rPr>
              <w:sym w:font="Wingdings" w:char="F0FC"/>
            </w:r>
          </w:p>
        </w:tc>
        <w:tc>
          <w:tcPr>
            <w:tcW w:w="360" w:type="pct"/>
            <w:vAlign w:val="center"/>
          </w:tcPr>
          <w:p w:rsidR="0095098E" w:rsidRPr="00A02878" w:rsidRDefault="00F6728B" w:rsidP="00E86D3B">
            <w:pPr>
              <w:jc w:val="center"/>
              <w:rPr>
                <w:rFonts w:ascii="Arial" w:hAnsi="Arial" w:cs="Arial"/>
                <w:sz w:val="16"/>
                <w:szCs w:val="16"/>
              </w:rPr>
            </w:pPr>
            <w:r w:rsidRPr="00A02878">
              <w:rPr>
                <w:rFonts w:ascii="Arial" w:hAnsi="Arial" w:cs="Arial"/>
                <w:sz w:val="16"/>
                <w:szCs w:val="16"/>
              </w:rPr>
              <w:t>6/11</w:t>
            </w:r>
          </w:p>
        </w:tc>
      </w:tr>
      <w:tr w:rsidR="0004523A" w:rsidRPr="00A02878" w:rsidTr="0004523A">
        <w:trPr>
          <w:trHeight w:val="346"/>
        </w:trPr>
        <w:tc>
          <w:tcPr>
            <w:tcW w:w="237" w:type="pct"/>
            <w:vMerge/>
          </w:tcPr>
          <w:p w:rsidR="007D1FBD" w:rsidRPr="00A02878" w:rsidRDefault="007D1FBD" w:rsidP="007E462D">
            <w:pPr>
              <w:rPr>
                <w:rFonts w:ascii="Arial" w:hAnsi="Arial" w:cs="Arial"/>
                <w:sz w:val="16"/>
                <w:szCs w:val="16"/>
              </w:rPr>
            </w:pPr>
          </w:p>
        </w:tc>
        <w:tc>
          <w:tcPr>
            <w:tcW w:w="316" w:type="pct"/>
            <w:vAlign w:val="center"/>
          </w:tcPr>
          <w:p w:rsidR="007D1FBD" w:rsidRPr="00A02878" w:rsidRDefault="007D1FBD" w:rsidP="00E86D3B">
            <w:pPr>
              <w:rPr>
                <w:rFonts w:ascii="Arial" w:hAnsi="Arial" w:cs="Arial"/>
                <w:sz w:val="16"/>
                <w:szCs w:val="16"/>
              </w:rPr>
            </w:pPr>
            <w:r w:rsidRPr="00A02878">
              <w:rPr>
                <w:rFonts w:ascii="Arial" w:hAnsi="Arial" w:cs="Arial"/>
                <w:sz w:val="16"/>
                <w:szCs w:val="16"/>
              </w:rPr>
              <w:t>HR</w:t>
            </w:r>
          </w:p>
        </w:tc>
        <w:tc>
          <w:tcPr>
            <w:tcW w:w="674" w:type="pct"/>
            <w:vAlign w:val="center"/>
          </w:tcPr>
          <w:p w:rsidR="007D1FBD" w:rsidRPr="00A02878" w:rsidRDefault="007D1FBD" w:rsidP="00E86D3B">
            <w:pPr>
              <w:rPr>
                <w:rFonts w:ascii="Arial" w:hAnsi="Arial" w:cs="Arial"/>
                <w:sz w:val="16"/>
                <w:szCs w:val="16"/>
              </w:rPr>
            </w:pPr>
            <w:proofErr w:type="spellStart"/>
            <w:r w:rsidRPr="00A02878">
              <w:rPr>
                <w:rFonts w:ascii="Arial" w:hAnsi="Arial" w:cs="Arial"/>
                <w:sz w:val="16"/>
                <w:szCs w:val="16"/>
              </w:rPr>
              <w:t>Dr</w:t>
            </w:r>
            <w:proofErr w:type="spellEnd"/>
            <w:r w:rsidRPr="00A02878">
              <w:rPr>
                <w:rFonts w:ascii="Arial" w:hAnsi="Arial" w:cs="Arial"/>
                <w:sz w:val="16"/>
                <w:szCs w:val="16"/>
              </w:rPr>
              <w:t xml:space="preserve"> Christine Crooks</w:t>
            </w:r>
          </w:p>
        </w:tc>
        <w:tc>
          <w:tcPr>
            <w:tcW w:w="279" w:type="pct"/>
            <w:shd w:val="clear" w:color="auto" w:fill="BFBFBF" w:themeFill="background1" w:themeFillShade="BF"/>
          </w:tcPr>
          <w:p w:rsidR="007D1FBD" w:rsidRPr="00A02878" w:rsidRDefault="007D1FBD" w:rsidP="007E462D">
            <w:pPr>
              <w:rPr>
                <w:rFonts w:ascii="Arial" w:hAnsi="Arial" w:cs="Arial"/>
                <w:sz w:val="16"/>
                <w:szCs w:val="16"/>
              </w:rPr>
            </w:pPr>
          </w:p>
        </w:tc>
        <w:tc>
          <w:tcPr>
            <w:tcW w:w="289" w:type="pct"/>
            <w:shd w:val="clear" w:color="auto" w:fill="FFFFFF" w:themeFill="background1"/>
          </w:tcPr>
          <w:p w:rsidR="007D1FBD" w:rsidRPr="00A02878" w:rsidRDefault="007D1FBD">
            <w:pPr>
              <w:rPr>
                <w:sz w:val="16"/>
                <w:szCs w:val="16"/>
              </w:rPr>
            </w:pPr>
            <w:r w:rsidRPr="00A02878">
              <w:rPr>
                <w:rFonts w:ascii="Arial" w:hAnsi="Arial" w:cs="Arial"/>
                <w:b/>
                <w:color w:val="339966"/>
                <w:sz w:val="16"/>
                <w:szCs w:val="16"/>
              </w:rPr>
              <w:sym w:font="Wingdings" w:char="F0FC"/>
            </w:r>
          </w:p>
        </w:tc>
        <w:tc>
          <w:tcPr>
            <w:tcW w:w="289" w:type="pct"/>
            <w:shd w:val="clear" w:color="auto" w:fill="FFFFFF" w:themeFill="background1"/>
          </w:tcPr>
          <w:p w:rsidR="007D1FBD" w:rsidRPr="00A02878" w:rsidRDefault="007D1FBD">
            <w:pPr>
              <w:rPr>
                <w:sz w:val="16"/>
                <w:szCs w:val="16"/>
              </w:rPr>
            </w:pPr>
            <w:r w:rsidRPr="00A02878">
              <w:rPr>
                <w:rFonts w:ascii="Arial" w:hAnsi="Arial" w:cs="Arial"/>
                <w:b/>
                <w:color w:val="339966"/>
                <w:sz w:val="16"/>
                <w:szCs w:val="16"/>
              </w:rPr>
              <w:sym w:font="Wingdings" w:char="F0FC"/>
            </w:r>
          </w:p>
        </w:tc>
        <w:tc>
          <w:tcPr>
            <w:tcW w:w="274" w:type="pct"/>
            <w:shd w:val="clear" w:color="auto" w:fill="FFFFFF" w:themeFill="background1"/>
          </w:tcPr>
          <w:p w:rsidR="007D1FBD" w:rsidRPr="00A02878" w:rsidRDefault="007D1FBD">
            <w:pPr>
              <w:rPr>
                <w:sz w:val="16"/>
                <w:szCs w:val="16"/>
              </w:rPr>
            </w:pPr>
            <w:r w:rsidRPr="00A02878">
              <w:rPr>
                <w:rFonts w:ascii="Arial" w:hAnsi="Arial" w:cs="Arial"/>
                <w:b/>
                <w:color w:val="339966"/>
                <w:sz w:val="16"/>
                <w:szCs w:val="16"/>
              </w:rPr>
              <w:sym w:font="Wingdings" w:char="F0FC"/>
            </w:r>
          </w:p>
        </w:tc>
        <w:tc>
          <w:tcPr>
            <w:tcW w:w="304" w:type="pct"/>
            <w:shd w:val="clear" w:color="auto" w:fill="FFFFFF" w:themeFill="background1"/>
          </w:tcPr>
          <w:p w:rsidR="007D1FBD" w:rsidRPr="00A02878" w:rsidRDefault="007D1FBD">
            <w:pPr>
              <w:rPr>
                <w:sz w:val="16"/>
                <w:szCs w:val="16"/>
              </w:rPr>
            </w:pPr>
            <w:r w:rsidRPr="00A02878">
              <w:rPr>
                <w:rFonts w:ascii="Arial" w:hAnsi="Arial" w:cs="Arial"/>
                <w:b/>
                <w:color w:val="339966"/>
                <w:sz w:val="16"/>
                <w:szCs w:val="16"/>
              </w:rPr>
              <w:sym w:font="Wingdings" w:char="F0FC"/>
            </w:r>
          </w:p>
        </w:tc>
        <w:tc>
          <w:tcPr>
            <w:tcW w:w="279" w:type="pct"/>
            <w:shd w:val="clear" w:color="auto" w:fill="FFFFFF" w:themeFill="background1"/>
          </w:tcPr>
          <w:p w:rsidR="007D1FBD" w:rsidRPr="00A02878" w:rsidRDefault="007D1FBD">
            <w:pPr>
              <w:rPr>
                <w:sz w:val="16"/>
                <w:szCs w:val="16"/>
              </w:rPr>
            </w:pPr>
            <w:r w:rsidRPr="00A02878">
              <w:rPr>
                <w:rFonts w:ascii="Arial" w:hAnsi="Arial" w:cs="Arial"/>
                <w:b/>
                <w:color w:val="339966"/>
                <w:sz w:val="16"/>
                <w:szCs w:val="16"/>
              </w:rPr>
              <w:sym w:font="Wingdings" w:char="F0FC"/>
            </w:r>
          </w:p>
        </w:tc>
        <w:tc>
          <w:tcPr>
            <w:tcW w:w="248" w:type="pct"/>
            <w:shd w:val="clear" w:color="auto" w:fill="FFFFFF" w:themeFill="background1"/>
          </w:tcPr>
          <w:p w:rsidR="007D1FBD" w:rsidRPr="00A02878" w:rsidRDefault="007D1FBD">
            <w:pPr>
              <w:rPr>
                <w:sz w:val="16"/>
                <w:szCs w:val="16"/>
              </w:rPr>
            </w:pPr>
            <w:r w:rsidRPr="00A02878">
              <w:rPr>
                <w:rFonts w:ascii="Arial" w:hAnsi="Arial" w:cs="Arial"/>
                <w:b/>
                <w:color w:val="339966"/>
                <w:sz w:val="16"/>
                <w:szCs w:val="16"/>
              </w:rPr>
              <w:sym w:font="Wingdings" w:char="F0FC"/>
            </w:r>
          </w:p>
        </w:tc>
        <w:tc>
          <w:tcPr>
            <w:tcW w:w="294" w:type="pct"/>
          </w:tcPr>
          <w:p w:rsidR="007D1FBD" w:rsidRPr="00A02878" w:rsidRDefault="007D1FBD"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tcPr>
          <w:p w:rsidR="007D1FBD" w:rsidRPr="00A02878" w:rsidRDefault="007D1FBD" w:rsidP="007E462D">
            <w:pPr>
              <w:rPr>
                <w:rFonts w:ascii="Arial" w:hAnsi="Arial" w:cs="Arial"/>
                <w:sz w:val="16"/>
                <w:szCs w:val="16"/>
              </w:rPr>
            </w:pPr>
            <w:r w:rsidRPr="00A02878">
              <w:rPr>
                <w:rFonts w:ascii="Arial" w:hAnsi="Arial" w:cs="Arial"/>
                <w:b/>
                <w:color w:val="339966"/>
                <w:sz w:val="16"/>
                <w:szCs w:val="16"/>
              </w:rPr>
              <w:sym w:font="Wingdings" w:char="F0FC"/>
            </w:r>
          </w:p>
        </w:tc>
        <w:tc>
          <w:tcPr>
            <w:tcW w:w="274" w:type="pct"/>
          </w:tcPr>
          <w:p w:rsidR="007D1FBD" w:rsidRPr="00A02878" w:rsidRDefault="007D1FBD" w:rsidP="007E462D">
            <w:pPr>
              <w:rPr>
                <w:rFonts w:ascii="Arial" w:hAnsi="Arial" w:cs="Arial"/>
                <w:sz w:val="16"/>
                <w:szCs w:val="16"/>
              </w:rPr>
            </w:pPr>
            <w:r w:rsidRPr="00A02878">
              <w:rPr>
                <w:rFonts w:ascii="Arial" w:hAnsi="Arial" w:cs="Arial"/>
                <w:b/>
                <w:color w:val="339966"/>
                <w:sz w:val="16"/>
                <w:szCs w:val="16"/>
              </w:rPr>
              <w:sym w:font="Wingdings" w:char="F0FC"/>
            </w:r>
          </w:p>
        </w:tc>
        <w:tc>
          <w:tcPr>
            <w:tcW w:w="294" w:type="pct"/>
            <w:shd w:val="clear" w:color="auto" w:fill="auto"/>
          </w:tcPr>
          <w:p w:rsidR="007D1FBD" w:rsidRPr="00A02878" w:rsidRDefault="007D1FBD" w:rsidP="007E462D">
            <w:pPr>
              <w:rPr>
                <w:rFonts w:ascii="Arial" w:hAnsi="Arial" w:cs="Arial"/>
                <w:sz w:val="16"/>
                <w:szCs w:val="16"/>
              </w:rPr>
            </w:pPr>
            <w:r w:rsidRPr="00A02878">
              <w:rPr>
                <w:rFonts w:ascii="Arial" w:hAnsi="Arial" w:cs="Arial"/>
                <w:b/>
                <w:color w:val="339966"/>
                <w:sz w:val="16"/>
                <w:szCs w:val="16"/>
              </w:rPr>
              <w:sym w:font="Wingdings" w:char="F0FC"/>
            </w:r>
          </w:p>
        </w:tc>
        <w:tc>
          <w:tcPr>
            <w:tcW w:w="296" w:type="pct"/>
          </w:tcPr>
          <w:p w:rsidR="007D1FBD" w:rsidRPr="00A02878" w:rsidRDefault="007D1FBD" w:rsidP="007E462D">
            <w:pPr>
              <w:rPr>
                <w:rFonts w:ascii="Arial" w:hAnsi="Arial" w:cs="Arial"/>
                <w:sz w:val="16"/>
                <w:szCs w:val="16"/>
              </w:rPr>
            </w:pPr>
            <w:r w:rsidRPr="00A02878">
              <w:rPr>
                <w:rFonts w:ascii="Arial" w:hAnsi="Arial" w:cs="Arial"/>
                <w:b/>
                <w:color w:val="339966"/>
                <w:sz w:val="16"/>
                <w:szCs w:val="16"/>
              </w:rPr>
              <w:sym w:font="Wingdings" w:char="F0FC"/>
            </w:r>
          </w:p>
        </w:tc>
        <w:tc>
          <w:tcPr>
            <w:tcW w:w="360" w:type="pct"/>
            <w:vAlign w:val="center"/>
          </w:tcPr>
          <w:p w:rsidR="007D1FBD" w:rsidRPr="00A02878" w:rsidRDefault="00F6728B" w:rsidP="00E86D3B">
            <w:pPr>
              <w:jc w:val="center"/>
              <w:rPr>
                <w:rFonts w:ascii="Arial" w:hAnsi="Arial" w:cs="Arial"/>
                <w:sz w:val="16"/>
                <w:szCs w:val="16"/>
              </w:rPr>
            </w:pPr>
            <w:r w:rsidRPr="00A02878">
              <w:rPr>
                <w:rFonts w:ascii="Arial" w:hAnsi="Arial" w:cs="Arial"/>
                <w:sz w:val="16"/>
                <w:szCs w:val="16"/>
              </w:rPr>
              <w:t>11/11</w:t>
            </w:r>
          </w:p>
        </w:tc>
      </w:tr>
      <w:tr w:rsidR="0004523A" w:rsidRPr="00A02878" w:rsidTr="0004523A">
        <w:trPr>
          <w:trHeight w:val="839"/>
        </w:trPr>
        <w:tc>
          <w:tcPr>
            <w:tcW w:w="237" w:type="pct"/>
            <w:vMerge/>
          </w:tcPr>
          <w:p w:rsidR="0095098E" w:rsidRPr="00A02878" w:rsidRDefault="0095098E" w:rsidP="007E462D">
            <w:pPr>
              <w:rPr>
                <w:rFonts w:ascii="Arial" w:hAnsi="Arial" w:cs="Arial"/>
                <w:sz w:val="16"/>
                <w:szCs w:val="16"/>
              </w:rPr>
            </w:pPr>
          </w:p>
        </w:tc>
        <w:tc>
          <w:tcPr>
            <w:tcW w:w="316" w:type="pct"/>
            <w:vAlign w:val="center"/>
          </w:tcPr>
          <w:p w:rsidR="0095098E" w:rsidRPr="00A02878" w:rsidRDefault="0095098E" w:rsidP="00E86D3B">
            <w:pPr>
              <w:rPr>
                <w:rFonts w:ascii="Arial" w:hAnsi="Arial" w:cs="Arial"/>
                <w:sz w:val="16"/>
                <w:szCs w:val="16"/>
              </w:rPr>
            </w:pPr>
            <w:r w:rsidRPr="00A02878">
              <w:rPr>
                <w:rFonts w:ascii="Arial" w:hAnsi="Arial" w:cs="Arial"/>
                <w:sz w:val="16"/>
                <w:szCs w:val="16"/>
              </w:rPr>
              <w:t>HP</w:t>
            </w:r>
          </w:p>
        </w:tc>
        <w:tc>
          <w:tcPr>
            <w:tcW w:w="674" w:type="pct"/>
            <w:vAlign w:val="center"/>
          </w:tcPr>
          <w:p w:rsidR="007D1FBD" w:rsidRPr="00A02878" w:rsidRDefault="007D1FBD" w:rsidP="00E86D3B">
            <w:pPr>
              <w:rPr>
                <w:rFonts w:ascii="Arial" w:hAnsi="Arial" w:cs="Arial"/>
                <w:sz w:val="16"/>
                <w:szCs w:val="16"/>
              </w:rPr>
            </w:pPr>
            <w:proofErr w:type="spellStart"/>
            <w:r w:rsidRPr="00A02878">
              <w:rPr>
                <w:rFonts w:ascii="Arial" w:hAnsi="Arial" w:cs="Arial"/>
                <w:sz w:val="16"/>
                <w:szCs w:val="16"/>
              </w:rPr>
              <w:t>Dr</w:t>
            </w:r>
            <w:proofErr w:type="spellEnd"/>
            <w:r w:rsidRPr="00A02878">
              <w:rPr>
                <w:rFonts w:ascii="Arial" w:hAnsi="Arial" w:cs="Arial"/>
                <w:sz w:val="16"/>
                <w:szCs w:val="16"/>
              </w:rPr>
              <w:t xml:space="preserve"> Mathew Zacharias</w:t>
            </w:r>
          </w:p>
          <w:p w:rsidR="0095098E" w:rsidRPr="00A02878" w:rsidRDefault="0095098E" w:rsidP="00E86D3B">
            <w:pPr>
              <w:rPr>
                <w:rFonts w:ascii="Arial" w:hAnsi="Arial" w:cs="Arial"/>
                <w:sz w:val="16"/>
                <w:szCs w:val="16"/>
              </w:rPr>
            </w:pPr>
            <w:r w:rsidRPr="00A02878">
              <w:rPr>
                <w:rFonts w:ascii="Arial" w:hAnsi="Arial" w:cs="Arial"/>
                <w:sz w:val="16"/>
                <w:szCs w:val="16"/>
              </w:rPr>
              <w:t>C</w:t>
            </w:r>
            <w:r w:rsidR="00F6728B" w:rsidRPr="00A02878">
              <w:rPr>
                <w:rFonts w:ascii="Arial" w:hAnsi="Arial" w:cs="Arial"/>
                <w:sz w:val="16"/>
                <w:szCs w:val="16"/>
              </w:rPr>
              <w:t xml:space="preserve">o-opted from STH </w:t>
            </w:r>
            <w:r w:rsidRPr="00A02878">
              <w:rPr>
                <w:rFonts w:ascii="Arial" w:hAnsi="Arial" w:cs="Arial"/>
                <w:sz w:val="16"/>
                <w:szCs w:val="16"/>
              </w:rPr>
              <w:t>HDEC</w:t>
            </w:r>
          </w:p>
        </w:tc>
        <w:tc>
          <w:tcPr>
            <w:tcW w:w="279" w:type="pct"/>
            <w:shd w:val="clear" w:color="auto" w:fill="BFBFBF" w:themeFill="background1" w:themeFillShade="BF"/>
          </w:tcPr>
          <w:p w:rsidR="0095098E" w:rsidRPr="00A02878" w:rsidRDefault="0095098E" w:rsidP="007E462D">
            <w:pPr>
              <w:rPr>
                <w:rFonts w:ascii="Arial" w:hAnsi="Arial" w:cs="Arial"/>
                <w:sz w:val="16"/>
                <w:szCs w:val="16"/>
              </w:rPr>
            </w:pPr>
          </w:p>
        </w:tc>
        <w:tc>
          <w:tcPr>
            <w:tcW w:w="289" w:type="pct"/>
            <w:shd w:val="clear" w:color="auto" w:fill="BFBFBF" w:themeFill="background1" w:themeFillShade="BF"/>
          </w:tcPr>
          <w:p w:rsidR="0095098E" w:rsidRPr="00A02878" w:rsidRDefault="0095098E" w:rsidP="007E462D">
            <w:pPr>
              <w:rPr>
                <w:rFonts w:ascii="Arial" w:hAnsi="Arial" w:cs="Arial"/>
                <w:b/>
                <w:color w:val="339966"/>
                <w:sz w:val="16"/>
                <w:szCs w:val="16"/>
              </w:rPr>
            </w:pPr>
          </w:p>
        </w:tc>
        <w:tc>
          <w:tcPr>
            <w:tcW w:w="289" w:type="pct"/>
            <w:shd w:val="clear" w:color="auto" w:fill="BFBFBF" w:themeFill="background1" w:themeFillShade="BF"/>
          </w:tcPr>
          <w:p w:rsidR="0095098E" w:rsidRPr="00A02878" w:rsidRDefault="0095098E" w:rsidP="007E462D">
            <w:pPr>
              <w:rPr>
                <w:rFonts w:ascii="Arial" w:hAnsi="Arial" w:cs="Arial"/>
                <w:b/>
                <w:color w:val="339966"/>
                <w:sz w:val="16"/>
                <w:szCs w:val="16"/>
              </w:rPr>
            </w:pPr>
          </w:p>
        </w:tc>
        <w:tc>
          <w:tcPr>
            <w:tcW w:w="274" w:type="pct"/>
            <w:shd w:val="clear" w:color="auto" w:fill="BFBFBF" w:themeFill="background1" w:themeFillShade="BF"/>
          </w:tcPr>
          <w:p w:rsidR="0095098E" w:rsidRPr="00A02878" w:rsidRDefault="0095098E" w:rsidP="007E462D">
            <w:pPr>
              <w:rPr>
                <w:rFonts w:ascii="Arial" w:hAnsi="Arial" w:cs="Arial"/>
                <w:b/>
                <w:color w:val="339966"/>
                <w:sz w:val="16"/>
                <w:szCs w:val="16"/>
              </w:rPr>
            </w:pPr>
          </w:p>
        </w:tc>
        <w:tc>
          <w:tcPr>
            <w:tcW w:w="304" w:type="pct"/>
            <w:shd w:val="clear" w:color="auto" w:fill="BFBFBF" w:themeFill="background1" w:themeFillShade="BF"/>
          </w:tcPr>
          <w:p w:rsidR="0095098E" w:rsidRPr="00A02878" w:rsidRDefault="0095098E" w:rsidP="007E462D">
            <w:pPr>
              <w:rPr>
                <w:rFonts w:ascii="Arial" w:hAnsi="Arial" w:cs="Arial"/>
                <w:b/>
                <w:color w:val="339966"/>
                <w:sz w:val="16"/>
                <w:szCs w:val="16"/>
              </w:rPr>
            </w:pPr>
          </w:p>
        </w:tc>
        <w:tc>
          <w:tcPr>
            <w:tcW w:w="279" w:type="pct"/>
            <w:shd w:val="clear" w:color="auto" w:fill="BFBFBF" w:themeFill="background1" w:themeFillShade="BF"/>
          </w:tcPr>
          <w:p w:rsidR="0095098E" w:rsidRPr="00A02878" w:rsidRDefault="0095098E" w:rsidP="007E462D">
            <w:pPr>
              <w:rPr>
                <w:rFonts w:ascii="Arial" w:hAnsi="Arial" w:cs="Arial"/>
                <w:sz w:val="16"/>
                <w:szCs w:val="16"/>
              </w:rPr>
            </w:pPr>
          </w:p>
        </w:tc>
        <w:tc>
          <w:tcPr>
            <w:tcW w:w="248" w:type="pct"/>
            <w:shd w:val="clear" w:color="auto" w:fill="BFBFBF" w:themeFill="background1" w:themeFillShade="BF"/>
          </w:tcPr>
          <w:p w:rsidR="0095098E" w:rsidRPr="00A02878" w:rsidRDefault="0095098E" w:rsidP="007E462D">
            <w:pPr>
              <w:rPr>
                <w:rFonts w:ascii="Arial" w:hAnsi="Arial" w:cs="Arial"/>
                <w:b/>
                <w:color w:val="339966"/>
                <w:sz w:val="16"/>
                <w:szCs w:val="16"/>
              </w:rPr>
            </w:pPr>
          </w:p>
        </w:tc>
        <w:tc>
          <w:tcPr>
            <w:tcW w:w="294" w:type="pct"/>
          </w:tcPr>
          <w:p w:rsidR="0095098E" w:rsidRPr="00A02878" w:rsidRDefault="0095098E" w:rsidP="007E462D">
            <w:pPr>
              <w:rPr>
                <w:rFonts w:ascii="Arial" w:hAnsi="Arial" w:cs="Arial"/>
                <w:b/>
                <w:color w:val="339966"/>
                <w:sz w:val="16"/>
                <w:szCs w:val="16"/>
              </w:rPr>
            </w:pPr>
            <w:r w:rsidRPr="00A02878">
              <w:rPr>
                <w:rFonts w:ascii="Arial" w:hAnsi="Arial" w:cs="Arial"/>
                <w:b/>
                <w:color w:val="339966"/>
                <w:sz w:val="16"/>
                <w:szCs w:val="16"/>
              </w:rPr>
              <w:sym w:font="Wingdings" w:char="F0FC"/>
            </w:r>
          </w:p>
        </w:tc>
        <w:tc>
          <w:tcPr>
            <w:tcW w:w="294" w:type="pct"/>
            <w:shd w:val="clear" w:color="auto" w:fill="BFBFBF" w:themeFill="background1" w:themeFillShade="BF"/>
          </w:tcPr>
          <w:p w:rsidR="0095098E" w:rsidRPr="00A02878" w:rsidRDefault="0095098E" w:rsidP="007E462D">
            <w:pPr>
              <w:rPr>
                <w:rFonts w:ascii="Arial" w:hAnsi="Arial" w:cs="Arial"/>
                <w:sz w:val="16"/>
                <w:szCs w:val="16"/>
              </w:rPr>
            </w:pPr>
          </w:p>
        </w:tc>
        <w:tc>
          <w:tcPr>
            <w:tcW w:w="274" w:type="pct"/>
            <w:shd w:val="clear" w:color="auto" w:fill="BFBFBF" w:themeFill="background1" w:themeFillShade="BF"/>
          </w:tcPr>
          <w:p w:rsidR="0095098E" w:rsidRPr="00A02878" w:rsidRDefault="0095098E" w:rsidP="007E462D">
            <w:pPr>
              <w:rPr>
                <w:rFonts w:ascii="Arial" w:hAnsi="Arial" w:cs="Arial"/>
                <w:sz w:val="16"/>
                <w:szCs w:val="16"/>
              </w:rPr>
            </w:pPr>
          </w:p>
        </w:tc>
        <w:tc>
          <w:tcPr>
            <w:tcW w:w="294" w:type="pct"/>
            <w:shd w:val="clear" w:color="auto" w:fill="auto"/>
          </w:tcPr>
          <w:p w:rsidR="0095098E" w:rsidRPr="00A02878" w:rsidRDefault="0095098E" w:rsidP="007E462D">
            <w:pPr>
              <w:rPr>
                <w:rFonts w:ascii="Arial" w:hAnsi="Arial" w:cs="Arial"/>
                <w:sz w:val="16"/>
                <w:szCs w:val="16"/>
              </w:rPr>
            </w:pPr>
          </w:p>
        </w:tc>
        <w:tc>
          <w:tcPr>
            <w:tcW w:w="296" w:type="pct"/>
            <w:shd w:val="clear" w:color="auto" w:fill="BFBFBF" w:themeFill="background1" w:themeFillShade="BF"/>
          </w:tcPr>
          <w:p w:rsidR="0095098E" w:rsidRPr="00A02878" w:rsidRDefault="0095098E" w:rsidP="007E462D">
            <w:pPr>
              <w:rPr>
                <w:rFonts w:ascii="Arial" w:hAnsi="Arial" w:cs="Arial"/>
                <w:sz w:val="16"/>
                <w:szCs w:val="16"/>
              </w:rPr>
            </w:pPr>
          </w:p>
        </w:tc>
        <w:tc>
          <w:tcPr>
            <w:tcW w:w="360" w:type="pct"/>
            <w:vAlign w:val="center"/>
          </w:tcPr>
          <w:p w:rsidR="0095098E" w:rsidRPr="00A02878" w:rsidRDefault="0095098E" w:rsidP="00E86D3B">
            <w:pPr>
              <w:jc w:val="center"/>
              <w:rPr>
                <w:rFonts w:ascii="Arial" w:hAnsi="Arial" w:cs="Arial"/>
                <w:sz w:val="16"/>
                <w:szCs w:val="16"/>
              </w:rPr>
            </w:pPr>
            <w:r w:rsidRPr="00A02878">
              <w:rPr>
                <w:rFonts w:ascii="Arial" w:hAnsi="Arial" w:cs="Arial"/>
                <w:sz w:val="16"/>
                <w:szCs w:val="16"/>
              </w:rPr>
              <w:t>1/1</w:t>
            </w:r>
          </w:p>
        </w:tc>
      </w:tr>
    </w:tbl>
    <w:tbl>
      <w:tblPr>
        <w:tblpPr w:leftFromText="180" w:rightFromText="180" w:vertAnchor="text" w:horzAnchor="margin" w:tblpY="298"/>
        <w:tblW w:w="9056" w:type="dxa"/>
        <w:tblLook w:val="01E0" w:firstRow="1" w:lastRow="1" w:firstColumn="1" w:lastColumn="1" w:noHBand="0" w:noVBand="0"/>
      </w:tblPr>
      <w:tblGrid>
        <w:gridCol w:w="675"/>
        <w:gridCol w:w="465"/>
        <w:gridCol w:w="2852"/>
        <w:gridCol w:w="448"/>
        <w:gridCol w:w="2931"/>
        <w:gridCol w:w="392"/>
        <w:gridCol w:w="1293"/>
      </w:tblGrid>
      <w:tr w:rsidR="00950133" w:rsidRPr="00D922E2" w:rsidTr="007E462D">
        <w:tc>
          <w:tcPr>
            <w:tcW w:w="675" w:type="dxa"/>
            <w:shd w:val="clear" w:color="auto" w:fill="auto"/>
          </w:tcPr>
          <w:p w:rsidR="00950133" w:rsidRPr="00D922E2" w:rsidRDefault="00950133" w:rsidP="007E462D">
            <w:pPr>
              <w:tabs>
                <w:tab w:val="left" w:pos="900"/>
                <w:tab w:val="left" w:pos="2700"/>
                <w:tab w:val="left" w:pos="4680"/>
              </w:tabs>
              <w:rPr>
                <w:rFonts w:cs="Arial"/>
                <w:b/>
                <w:color w:val="339966"/>
                <w:sz w:val="16"/>
                <w:szCs w:val="16"/>
              </w:rPr>
            </w:pPr>
            <w:r w:rsidRPr="00D922E2">
              <w:rPr>
                <w:rFonts w:cs="Arial"/>
                <w:sz w:val="16"/>
                <w:szCs w:val="16"/>
              </w:rPr>
              <w:t>Key:</w:t>
            </w:r>
          </w:p>
        </w:tc>
        <w:tc>
          <w:tcPr>
            <w:tcW w:w="465" w:type="dxa"/>
            <w:shd w:val="clear" w:color="auto" w:fill="auto"/>
          </w:tcPr>
          <w:p w:rsidR="00950133" w:rsidRPr="00D922E2" w:rsidRDefault="00950133" w:rsidP="007E462D">
            <w:pPr>
              <w:tabs>
                <w:tab w:val="left" w:pos="900"/>
                <w:tab w:val="left" w:pos="2700"/>
                <w:tab w:val="left" w:pos="4680"/>
              </w:tabs>
              <w:jc w:val="center"/>
              <w:rPr>
                <w:rFonts w:cs="Arial"/>
                <w:sz w:val="16"/>
                <w:szCs w:val="16"/>
              </w:rPr>
            </w:pPr>
            <w:r w:rsidRPr="00D922E2">
              <w:rPr>
                <w:rFonts w:cs="Arial"/>
                <w:sz w:val="16"/>
                <w:szCs w:val="16"/>
              </w:rPr>
              <w:t>L</w:t>
            </w:r>
          </w:p>
        </w:tc>
        <w:tc>
          <w:tcPr>
            <w:tcW w:w="2852"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Lawyer</w:t>
            </w:r>
          </w:p>
        </w:tc>
        <w:tc>
          <w:tcPr>
            <w:tcW w:w="448" w:type="dxa"/>
            <w:shd w:val="clear" w:color="auto" w:fill="auto"/>
          </w:tcPr>
          <w:p w:rsidR="00950133" w:rsidRPr="00D922E2" w:rsidRDefault="00950133" w:rsidP="007E462D">
            <w:pPr>
              <w:tabs>
                <w:tab w:val="left" w:pos="900"/>
                <w:tab w:val="left" w:pos="2700"/>
                <w:tab w:val="left" w:pos="4680"/>
              </w:tabs>
              <w:jc w:val="center"/>
              <w:rPr>
                <w:rFonts w:cs="Arial"/>
                <w:sz w:val="16"/>
                <w:szCs w:val="16"/>
              </w:rPr>
            </w:pPr>
            <w:r w:rsidRPr="00D922E2">
              <w:rPr>
                <w:rFonts w:cs="Arial"/>
                <w:sz w:val="16"/>
                <w:szCs w:val="16"/>
              </w:rPr>
              <w:t>P</w:t>
            </w:r>
          </w:p>
        </w:tc>
        <w:tc>
          <w:tcPr>
            <w:tcW w:w="2931"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Pharmacist/pharmacologist</w:t>
            </w:r>
          </w:p>
        </w:tc>
        <w:tc>
          <w:tcPr>
            <w:tcW w:w="392" w:type="dxa"/>
            <w:shd w:val="clear" w:color="auto" w:fill="auto"/>
            <w:vAlign w:val="center"/>
          </w:tcPr>
          <w:p w:rsidR="00950133" w:rsidRPr="00D922E2" w:rsidRDefault="00950133" w:rsidP="007E462D">
            <w:pPr>
              <w:tabs>
                <w:tab w:val="left" w:pos="900"/>
                <w:tab w:val="left" w:pos="2700"/>
                <w:tab w:val="left" w:pos="4680"/>
              </w:tabs>
              <w:jc w:val="center"/>
              <w:rPr>
                <w:rFonts w:cs="Arial"/>
                <w:sz w:val="16"/>
                <w:szCs w:val="16"/>
              </w:rPr>
            </w:pPr>
            <w:r w:rsidRPr="00D922E2">
              <w:rPr>
                <w:rFonts w:cs="Arial"/>
                <w:b/>
                <w:color w:val="339966"/>
                <w:sz w:val="16"/>
                <w:szCs w:val="16"/>
              </w:rPr>
              <w:sym w:font="Wingdings" w:char="F0FC"/>
            </w:r>
          </w:p>
        </w:tc>
        <w:tc>
          <w:tcPr>
            <w:tcW w:w="1293"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present</w:t>
            </w:r>
          </w:p>
        </w:tc>
      </w:tr>
      <w:tr w:rsidR="00950133" w:rsidRPr="00D922E2" w:rsidTr="007E462D">
        <w:tc>
          <w:tcPr>
            <w:tcW w:w="675" w:type="dxa"/>
            <w:shd w:val="clear" w:color="auto" w:fill="auto"/>
          </w:tcPr>
          <w:p w:rsidR="00950133" w:rsidRPr="00D922E2" w:rsidRDefault="00950133" w:rsidP="007E462D">
            <w:pPr>
              <w:tabs>
                <w:tab w:val="left" w:pos="900"/>
                <w:tab w:val="left" w:pos="2700"/>
                <w:tab w:val="left" w:pos="4680"/>
              </w:tabs>
              <w:rPr>
                <w:rFonts w:cs="Arial"/>
                <w:b/>
                <w:i/>
                <w:color w:val="FF6600"/>
                <w:sz w:val="16"/>
                <w:szCs w:val="16"/>
              </w:rPr>
            </w:pPr>
          </w:p>
        </w:tc>
        <w:tc>
          <w:tcPr>
            <w:tcW w:w="465" w:type="dxa"/>
            <w:shd w:val="clear" w:color="auto" w:fill="auto"/>
          </w:tcPr>
          <w:p w:rsidR="00950133" w:rsidRPr="00D922E2" w:rsidRDefault="00950133" w:rsidP="007E462D">
            <w:pPr>
              <w:tabs>
                <w:tab w:val="left" w:pos="900"/>
                <w:tab w:val="left" w:pos="2700"/>
                <w:tab w:val="left" w:pos="4680"/>
              </w:tabs>
              <w:jc w:val="center"/>
              <w:rPr>
                <w:rFonts w:cs="Arial"/>
                <w:sz w:val="16"/>
                <w:szCs w:val="16"/>
              </w:rPr>
            </w:pPr>
            <w:r w:rsidRPr="00D922E2">
              <w:rPr>
                <w:rFonts w:cs="Arial"/>
                <w:sz w:val="16"/>
                <w:szCs w:val="16"/>
              </w:rPr>
              <w:t>E</w:t>
            </w:r>
          </w:p>
        </w:tc>
        <w:tc>
          <w:tcPr>
            <w:tcW w:w="2852"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Ethicist</w:t>
            </w:r>
          </w:p>
        </w:tc>
        <w:tc>
          <w:tcPr>
            <w:tcW w:w="448" w:type="dxa"/>
            <w:shd w:val="clear" w:color="auto" w:fill="auto"/>
          </w:tcPr>
          <w:p w:rsidR="00950133" w:rsidRPr="00D922E2" w:rsidRDefault="00950133" w:rsidP="007E462D">
            <w:pPr>
              <w:tabs>
                <w:tab w:val="left" w:pos="900"/>
                <w:tab w:val="left" w:pos="2700"/>
                <w:tab w:val="left" w:pos="4680"/>
              </w:tabs>
              <w:jc w:val="center"/>
              <w:rPr>
                <w:rFonts w:cs="Arial"/>
                <w:sz w:val="16"/>
                <w:szCs w:val="16"/>
              </w:rPr>
            </w:pPr>
            <w:r w:rsidRPr="00D922E2">
              <w:rPr>
                <w:rFonts w:cs="Arial"/>
                <w:sz w:val="16"/>
                <w:szCs w:val="16"/>
              </w:rPr>
              <w:t>B</w:t>
            </w:r>
          </w:p>
        </w:tc>
        <w:tc>
          <w:tcPr>
            <w:tcW w:w="2931"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Biostatistician</w:t>
            </w:r>
          </w:p>
        </w:tc>
        <w:tc>
          <w:tcPr>
            <w:tcW w:w="392" w:type="dxa"/>
            <w:shd w:val="clear" w:color="auto" w:fill="auto"/>
            <w:vAlign w:val="center"/>
          </w:tcPr>
          <w:p w:rsidR="00950133" w:rsidRPr="00D922E2" w:rsidRDefault="00950133" w:rsidP="007E462D">
            <w:pPr>
              <w:tabs>
                <w:tab w:val="left" w:pos="900"/>
                <w:tab w:val="left" w:pos="2700"/>
                <w:tab w:val="left" w:pos="4680"/>
              </w:tabs>
              <w:jc w:val="center"/>
              <w:rPr>
                <w:rFonts w:cs="Arial"/>
                <w:sz w:val="16"/>
                <w:szCs w:val="16"/>
              </w:rPr>
            </w:pPr>
            <w:r w:rsidRPr="00D922E2">
              <w:rPr>
                <w:rFonts w:cs="Arial"/>
                <w:b/>
                <w:i/>
                <w:color w:val="FF6600"/>
                <w:sz w:val="16"/>
                <w:szCs w:val="16"/>
              </w:rPr>
              <w:t>A</w:t>
            </w:r>
          </w:p>
        </w:tc>
        <w:tc>
          <w:tcPr>
            <w:tcW w:w="1293"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apologies</w:t>
            </w:r>
          </w:p>
        </w:tc>
      </w:tr>
      <w:tr w:rsidR="00950133" w:rsidRPr="00D922E2" w:rsidTr="007E462D">
        <w:tc>
          <w:tcPr>
            <w:tcW w:w="675" w:type="dxa"/>
            <w:shd w:val="clear" w:color="auto" w:fill="auto"/>
          </w:tcPr>
          <w:p w:rsidR="00950133" w:rsidRPr="00D922E2" w:rsidRDefault="00950133" w:rsidP="007E462D">
            <w:pPr>
              <w:tabs>
                <w:tab w:val="left" w:pos="900"/>
                <w:tab w:val="left" w:pos="2700"/>
                <w:tab w:val="left" w:pos="4680"/>
              </w:tabs>
              <w:rPr>
                <w:rFonts w:cs="Arial"/>
                <w:b/>
                <w:color w:val="FFFFFF"/>
                <w:sz w:val="16"/>
                <w:szCs w:val="16"/>
                <w:highlight w:val="red"/>
              </w:rPr>
            </w:pPr>
          </w:p>
        </w:tc>
        <w:tc>
          <w:tcPr>
            <w:tcW w:w="465" w:type="dxa"/>
            <w:shd w:val="clear" w:color="auto" w:fill="FFFFFF"/>
          </w:tcPr>
          <w:p w:rsidR="00950133" w:rsidRPr="00D922E2" w:rsidRDefault="00950133" w:rsidP="007E462D">
            <w:pPr>
              <w:tabs>
                <w:tab w:val="left" w:pos="900"/>
                <w:tab w:val="left" w:pos="2700"/>
                <w:tab w:val="left" w:pos="4680"/>
              </w:tabs>
              <w:jc w:val="center"/>
              <w:rPr>
                <w:rFonts w:cs="Arial"/>
                <w:sz w:val="16"/>
                <w:szCs w:val="16"/>
              </w:rPr>
            </w:pPr>
            <w:r w:rsidRPr="00D922E2">
              <w:rPr>
                <w:rFonts w:cs="Arial"/>
                <w:sz w:val="16"/>
                <w:szCs w:val="16"/>
              </w:rPr>
              <w:t>Cm</w:t>
            </w:r>
          </w:p>
        </w:tc>
        <w:tc>
          <w:tcPr>
            <w:tcW w:w="2852" w:type="dxa"/>
            <w:shd w:val="clear" w:color="auto" w:fill="FFFFFF"/>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Community representative</w:t>
            </w:r>
          </w:p>
        </w:tc>
        <w:tc>
          <w:tcPr>
            <w:tcW w:w="448" w:type="dxa"/>
            <w:shd w:val="clear" w:color="auto" w:fill="FFFFFF"/>
          </w:tcPr>
          <w:p w:rsidR="00950133" w:rsidRPr="00D922E2" w:rsidRDefault="00950133" w:rsidP="007E462D">
            <w:pPr>
              <w:tabs>
                <w:tab w:val="left" w:pos="900"/>
                <w:tab w:val="left" w:pos="2700"/>
                <w:tab w:val="left" w:pos="4680"/>
              </w:tabs>
              <w:jc w:val="center"/>
              <w:rPr>
                <w:rFonts w:cs="Arial"/>
                <w:sz w:val="16"/>
                <w:szCs w:val="16"/>
              </w:rPr>
            </w:pPr>
            <w:r w:rsidRPr="00D922E2">
              <w:rPr>
                <w:rFonts w:cs="Arial"/>
                <w:sz w:val="16"/>
                <w:szCs w:val="16"/>
              </w:rPr>
              <w:t>HP</w:t>
            </w:r>
          </w:p>
        </w:tc>
        <w:tc>
          <w:tcPr>
            <w:tcW w:w="2931" w:type="dxa"/>
            <w:shd w:val="clear" w:color="auto" w:fill="FFFFFF"/>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Health practitioner</w:t>
            </w:r>
          </w:p>
        </w:tc>
        <w:tc>
          <w:tcPr>
            <w:tcW w:w="392" w:type="dxa"/>
            <w:shd w:val="clear" w:color="auto" w:fill="FFFFFF"/>
            <w:vAlign w:val="center"/>
          </w:tcPr>
          <w:p w:rsidR="00950133" w:rsidRPr="00D922E2" w:rsidRDefault="00950133" w:rsidP="007E462D">
            <w:pPr>
              <w:tabs>
                <w:tab w:val="left" w:pos="900"/>
                <w:tab w:val="left" w:pos="2700"/>
                <w:tab w:val="left" w:pos="4680"/>
              </w:tabs>
              <w:jc w:val="center"/>
              <w:rPr>
                <w:rFonts w:cs="Arial"/>
                <w:color w:val="FF0000"/>
                <w:sz w:val="16"/>
                <w:szCs w:val="16"/>
                <w:highlight w:val="red"/>
              </w:rPr>
            </w:pPr>
            <w:r w:rsidRPr="00D922E2">
              <w:rPr>
                <w:rFonts w:cs="Arial"/>
                <w:b/>
                <w:color w:val="FF0000"/>
                <w:sz w:val="16"/>
                <w:szCs w:val="16"/>
              </w:rPr>
              <w:t>X</w:t>
            </w:r>
          </w:p>
        </w:tc>
        <w:tc>
          <w:tcPr>
            <w:tcW w:w="1293"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absent</w:t>
            </w:r>
          </w:p>
        </w:tc>
      </w:tr>
      <w:tr w:rsidR="00950133" w:rsidRPr="00D922E2" w:rsidTr="007E462D">
        <w:tc>
          <w:tcPr>
            <w:tcW w:w="675" w:type="dxa"/>
            <w:shd w:val="clear" w:color="auto" w:fill="auto"/>
          </w:tcPr>
          <w:p w:rsidR="00950133" w:rsidRPr="00D922E2" w:rsidRDefault="00950133" w:rsidP="007E462D">
            <w:pPr>
              <w:tabs>
                <w:tab w:val="left" w:pos="900"/>
                <w:tab w:val="left" w:pos="2700"/>
                <w:tab w:val="left" w:pos="4680"/>
              </w:tabs>
              <w:rPr>
                <w:rFonts w:cs="Arial"/>
                <w:sz w:val="16"/>
                <w:szCs w:val="16"/>
              </w:rPr>
            </w:pPr>
          </w:p>
        </w:tc>
        <w:tc>
          <w:tcPr>
            <w:tcW w:w="465" w:type="dxa"/>
            <w:shd w:val="clear" w:color="auto" w:fill="auto"/>
          </w:tcPr>
          <w:p w:rsidR="00950133" w:rsidRPr="00D922E2" w:rsidRDefault="00950133" w:rsidP="007E462D">
            <w:pPr>
              <w:tabs>
                <w:tab w:val="left" w:pos="900"/>
                <w:tab w:val="left" w:pos="2700"/>
                <w:tab w:val="left" w:pos="4680"/>
              </w:tabs>
              <w:jc w:val="center"/>
              <w:rPr>
                <w:rFonts w:cs="Arial"/>
                <w:sz w:val="16"/>
                <w:szCs w:val="16"/>
              </w:rPr>
            </w:pPr>
            <w:proofErr w:type="spellStart"/>
            <w:r w:rsidRPr="00D922E2">
              <w:rPr>
                <w:rFonts w:cs="Arial"/>
                <w:sz w:val="16"/>
                <w:szCs w:val="16"/>
              </w:rPr>
              <w:t>Cn</w:t>
            </w:r>
            <w:proofErr w:type="spellEnd"/>
          </w:p>
        </w:tc>
        <w:tc>
          <w:tcPr>
            <w:tcW w:w="2852"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Consumer representative</w:t>
            </w:r>
          </w:p>
        </w:tc>
        <w:tc>
          <w:tcPr>
            <w:tcW w:w="448" w:type="dxa"/>
            <w:shd w:val="clear" w:color="auto" w:fill="auto"/>
          </w:tcPr>
          <w:p w:rsidR="00950133" w:rsidRPr="00D922E2" w:rsidRDefault="00950133" w:rsidP="007E462D">
            <w:pPr>
              <w:tabs>
                <w:tab w:val="left" w:pos="900"/>
                <w:tab w:val="left" w:pos="2700"/>
                <w:tab w:val="left" w:pos="4680"/>
              </w:tabs>
              <w:jc w:val="center"/>
              <w:rPr>
                <w:rFonts w:cs="Arial"/>
                <w:sz w:val="16"/>
                <w:szCs w:val="16"/>
              </w:rPr>
            </w:pPr>
            <w:r w:rsidRPr="00D922E2">
              <w:rPr>
                <w:rFonts w:cs="Arial"/>
                <w:sz w:val="16"/>
                <w:szCs w:val="16"/>
              </w:rPr>
              <w:t>HR</w:t>
            </w:r>
          </w:p>
        </w:tc>
        <w:tc>
          <w:tcPr>
            <w:tcW w:w="2931"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Health researcher</w:t>
            </w:r>
          </w:p>
        </w:tc>
        <w:tc>
          <w:tcPr>
            <w:tcW w:w="392" w:type="dxa"/>
            <w:shd w:val="clear" w:color="auto" w:fill="D9D9D9"/>
            <w:vAlign w:val="center"/>
          </w:tcPr>
          <w:p w:rsidR="00950133" w:rsidRPr="00D922E2" w:rsidRDefault="00950133" w:rsidP="007E462D">
            <w:pPr>
              <w:tabs>
                <w:tab w:val="left" w:pos="900"/>
                <w:tab w:val="left" w:pos="2700"/>
                <w:tab w:val="left" w:pos="4680"/>
              </w:tabs>
              <w:jc w:val="center"/>
              <w:rPr>
                <w:rFonts w:cs="Arial"/>
                <w:sz w:val="16"/>
                <w:szCs w:val="16"/>
              </w:rPr>
            </w:pPr>
          </w:p>
        </w:tc>
        <w:tc>
          <w:tcPr>
            <w:tcW w:w="1293" w:type="dxa"/>
            <w:shd w:val="clear" w:color="auto" w:fill="auto"/>
          </w:tcPr>
          <w:p w:rsidR="00950133" w:rsidRPr="00D922E2" w:rsidRDefault="00950133" w:rsidP="007E462D">
            <w:pPr>
              <w:tabs>
                <w:tab w:val="left" w:pos="900"/>
                <w:tab w:val="left" w:pos="2700"/>
                <w:tab w:val="left" w:pos="4680"/>
              </w:tabs>
              <w:rPr>
                <w:rFonts w:cs="Arial"/>
                <w:sz w:val="16"/>
                <w:szCs w:val="16"/>
              </w:rPr>
            </w:pPr>
            <w:r w:rsidRPr="00D922E2">
              <w:rPr>
                <w:rFonts w:cs="Arial"/>
                <w:sz w:val="16"/>
                <w:szCs w:val="16"/>
              </w:rPr>
              <w:t>not applicable</w:t>
            </w:r>
          </w:p>
        </w:tc>
      </w:tr>
    </w:tbl>
    <w:p w:rsidR="00950133" w:rsidRPr="00D922E2" w:rsidRDefault="00950133" w:rsidP="00950133">
      <w:pPr>
        <w:rPr>
          <w:rFonts w:cs="Arial"/>
        </w:rPr>
      </w:pPr>
      <w:r w:rsidRPr="00D922E2">
        <w:rPr>
          <w:rFonts w:cs="Arial"/>
        </w:rPr>
        <w:br/>
      </w:r>
    </w:p>
    <w:p w:rsidR="000112D8" w:rsidRPr="004139C0" w:rsidRDefault="000112D8" w:rsidP="000112D8">
      <w:pPr>
        <w:pStyle w:val="Heading2"/>
        <w:rPr>
          <w:i w:val="0"/>
          <w:lang w:val="en-NZ"/>
        </w:rPr>
      </w:pPr>
      <w:bookmarkStart w:id="30" w:name="_Toc526402871"/>
      <w:r w:rsidRPr="004139C0">
        <w:rPr>
          <w:i w:val="0"/>
          <w:lang w:val="en-NZ"/>
        </w:rPr>
        <w:t>Training and conferences</w:t>
      </w:r>
      <w:bookmarkEnd w:id="29"/>
      <w:bookmarkEnd w:id="30"/>
    </w:p>
    <w:p w:rsidR="009E0986" w:rsidRDefault="00E43A11" w:rsidP="009E0986">
      <w:pPr>
        <w:rPr>
          <w:lang w:val="en-NZ"/>
        </w:rPr>
      </w:pPr>
      <w:r>
        <w:rPr>
          <w:lang w:val="en-NZ"/>
        </w:rPr>
        <w:t>Dr Mark Smith attended an ethics training day for new members in Auckland in October 2014.</w:t>
      </w:r>
    </w:p>
    <w:p w:rsidR="004227BC" w:rsidRDefault="004227BC" w:rsidP="009E0986">
      <w:pPr>
        <w:rPr>
          <w:lang w:val="en-NZ"/>
        </w:rPr>
      </w:pPr>
    </w:p>
    <w:p w:rsidR="00D272BC" w:rsidRPr="004139C0" w:rsidRDefault="0035475C" w:rsidP="00E44351">
      <w:pPr>
        <w:pStyle w:val="Heading2"/>
        <w:rPr>
          <w:i w:val="0"/>
          <w:lang w:val="en-NZ"/>
        </w:rPr>
      </w:pPr>
      <w:bookmarkStart w:id="31" w:name="_Toc271030690"/>
      <w:bookmarkStart w:id="32" w:name="_Toc526402872"/>
      <w:r w:rsidRPr="004139C0">
        <w:rPr>
          <w:i w:val="0"/>
          <w:lang w:val="en-NZ"/>
        </w:rPr>
        <w:t>Chairperson</w:t>
      </w:r>
      <w:r w:rsidR="000112D8" w:rsidRPr="004139C0">
        <w:rPr>
          <w:i w:val="0"/>
          <w:lang w:val="en-NZ"/>
        </w:rPr>
        <w:t>s</w:t>
      </w:r>
      <w:r w:rsidRPr="004139C0">
        <w:rPr>
          <w:i w:val="0"/>
          <w:lang w:val="en-NZ"/>
        </w:rPr>
        <w:t>’</w:t>
      </w:r>
      <w:r w:rsidR="000112D8" w:rsidRPr="004139C0">
        <w:rPr>
          <w:i w:val="0"/>
          <w:lang w:val="en-NZ"/>
        </w:rPr>
        <w:t xml:space="preserve"> meetings</w:t>
      </w:r>
      <w:bookmarkEnd w:id="31"/>
      <w:bookmarkEnd w:id="32"/>
    </w:p>
    <w:p w:rsidR="00E43A11" w:rsidRDefault="00E43A11" w:rsidP="00E43A11">
      <w:pPr>
        <w:rPr>
          <w:rFonts w:cs="Arial"/>
          <w:lang w:val="en-NZ"/>
        </w:rPr>
      </w:pPr>
      <w:r>
        <w:rPr>
          <w:rFonts w:cs="Arial"/>
          <w:lang w:val="en-NZ"/>
        </w:rPr>
        <w:t>Dr Brian Fergus</w:t>
      </w:r>
      <w:r w:rsidRPr="00B052A5">
        <w:rPr>
          <w:rFonts w:cs="Arial"/>
          <w:lang w:val="en-NZ"/>
        </w:rPr>
        <w:t xml:space="preserve"> </w:t>
      </w:r>
      <w:r w:rsidRPr="004D54E7">
        <w:rPr>
          <w:rFonts w:cs="Arial"/>
          <w:lang w:val="en-NZ"/>
        </w:rPr>
        <w:t>attended</w:t>
      </w:r>
      <w:r>
        <w:rPr>
          <w:rFonts w:cs="Arial"/>
          <w:lang w:val="en-NZ"/>
        </w:rPr>
        <w:t xml:space="preserve"> two</w:t>
      </w:r>
      <w:r w:rsidRPr="004D54E7">
        <w:rPr>
          <w:rFonts w:cs="Arial"/>
          <w:lang w:val="en-NZ"/>
        </w:rPr>
        <w:t xml:space="preserve"> Chairs</w:t>
      </w:r>
      <w:r>
        <w:rPr>
          <w:rFonts w:cs="Arial"/>
          <w:lang w:val="en-NZ"/>
        </w:rPr>
        <w:t>’</w:t>
      </w:r>
      <w:r w:rsidRPr="004D54E7">
        <w:rPr>
          <w:rFonts w:cs="Arial"/>
          <w:lang w:val="en-NZ"/>
        </w:rPr>
        <w:t xml:space="preserve"> day meetings in 201</w:t>
      </w:r>
      <w:r>
        <w:rPr>
          <w:rFonts w:cs="Arial"/>
          <w:lang w:val="en-NZ"/>
        </w:rPr>
        <w:t>4</w:t>
      </w:r>
      <w:r w:rsidRPr="004D54E7">
        <w:rPr>
          <w:rFonts w:cs="Arial"/>
          <w:lang w:val="en-NZ"/>
        </w:rPr>
        <w:t>. Both meetings were held in Wellington</w:t>
      </w:r>
      <w:r>
        <w:rPr>
          <w:rFonts w:cs="Arial"/>
          <w:lang w:val="en-NZ"/>
        </w:rPr>
        <w:t>.</w:t>
      </w:r>
      <w:r w:rsidRPr="004D54E7">
        <w:rPr>
          <w:rFonts w:cs="Arial"/>
          <w:lang w:val="en-NZ"/>
        </w:rPr>
        <w:t xml:space="preserve"> </w:t>
      </w:r>
    </w:p>
    <w:p w:rsidR="00E43A11" w:rsidRDefault="00E43A11" w:rsidP="00E43A11">
      <w:pPr>
        <w:rPr>
          <w:rFonts w:cs="Arial"/>
          <w:lang w:val="en-NZ"/>
        </w:rPr>
      </w:pPr>
    </w:p>
    <w:p w:rsidR="000112D8" w:rsidRPr="00E86D3B" w:rsidRDefault="000112D8" w:rsidP="00E86D3B">
      <w:pPr>
        <w:pStyle w:val="Heading1"/>
        <w:rPr>
          <w:rFonts w:cs="Arial"/>
        </w:rPr>
      </w:pPr>
      <w:r>
        <w:br w:type="page"/>
      </w:r>
      <w:bookmarkStart w:id="33" w:name="_Toc526402873"/>
      <w:r w:rsidRPr="00E86D3B">
        <w:rPr>
          <w:rFonts w:cs="Arial"/>
        </w:rPr>
        <w:lastRenderedPageBreak/>
        <w:t>Applications reviewed</w:t>
      </w:r>
      <w:bookmarkEnd w:id="33"/>
    </w:p>
    <w:p w:rsidR="000112D8" w:rsidRPr="00D4431F" w:rsidRDefault="000112D8" w:rsidP="000112D8">
      <w:pPr>
        <w:rPr>
          <w:lang w:val="en-NZ"/>
        </w:rPr>
      </w:pPr>
      <w:r w:rsidRPr="00D4431F">
        <w:rPr>
          <w:lang w:val="en-NZ"/>
        </w:rPr>
        <w:t xml:space="preserve">The </w:t>
      </w:r>
      <w:r w:rsidR="004139C0">
        <w:rPr>
          <w:lang w:val="en-NZ"/>
        </w:rPr>
        <w:t xml:space="preserve">Northern </w:t>
      </w:r>
      <w:proofErr w:type="gramStart"/>
      <w:r w:rsidR="004139C0">
        <w:rPr>
          <w:lang w:val="en-NZ"/>
        </w:rPr>
        <w:t>A</w:t>
      </w:r>
      <w:proofErr w:type="gramEnd"/>
      <w:r w:rsidR="002C614C">
        <w:rPr>
          <w:lang w:val="en-NZ"/>
        </w:rPr>
        <w:t xml:space="preserve"> </w:t>
      </w:r>
      <w:r w:rsidR="00617F95">
        <w:rPr>
          <w:lang w:val="en-NZ"/>
        </w:rPr>
        <w:t xml:space="preserve">HDEC </w:t>
      </w:r>
      <w:r w:rsidR="002C614C">
        <w:rPr>
          <w:lang w:val="en-NZ"/>
        </w:rPr>
        <w:t>r</w:t>
      </w:r>
      <w:r w:rsidR="00DF5D05">
        <w:rPr>
          <w:lang w:val="en-NZ"/>
        </w:rPr>
        <w:t>eviewed</w:t>
      </w:r>
      <w:r w:rsidR="00F35DC2">
        <w:rPr>
          <w:lang w:val="en-NZ"/>
        </w:rPr>
        <w:t xml:space="preserve"> </w:t>
      </w:r>
      <w:r w:rsidR="00E43A11">
        <w:rPr>
          <w:lang w:val="en-NZ"/>
        </w:rPr>
        <w:t>156</w:t>
      </w:r>
      <w:r w:rsidR="00285525">
        <w:rPr>
          <w:lang w:val="en-NZ"/>
        </w:rPr>
        <w:t xml:space="preserve"> applications</w:t>
      </w:r>
      <w:r w:rsidRPr="00D4431F">
        <w:rPr>
          <w:lang w:val="en-NZ"/>
        </w:rPr>
        <w:t xml:space="preserve"> </w:t>
      </w:r>
      <w:r w:rsidR="00E43A11">
        <w:rPr>
          <w:lang w:val="en-NZ"/>
        </w:rPr>
        <w:t>in 2014. From the 156</w:t>
      </w:r>
      <w:r w:rsidR="00DF5D05">
        <w:rPr>
          <w:lang w:val="en-NZ"/>
        </w:rPr>
        <w:t xml:space="preserve"> applications reviewed</w:t>
      </w:r>
      <w:r w:rsidR="003C2B6C">
        <w:rPr>
          <w:lang w:val="en-NZ"/>
        </w:rPr>
        <w:t>,</w:t>
      </w:r>
      <w:r w:rsidR="00DF5D05">
        <w:rPr>
          <w:lang w:val="en-NZ"/>
        </w:rPr>
        <w:t xml:space="preserve"> </w:t>
      </w:r>
      <w:r w:rsidR="00E43A11">
        <w:rPr>
          <w:lang w:val="en-NZ"/>
        </w:rPr>
        <w:t>91</w:t>
      </w:r>
      <w:r w:rsidR="005B2799">
        <w:rPr>
          <w:lang w:val="en-NZ"/>
        </w:rPr>
        <w:t xml:space="preserve"> applications</w:t>
      </w:r>
      <w:r w:rsidRPr="00D4431F">
        <w:rPr>
          <w:lang w:val="en-NZ"/>
        </w:rPr>
        <w:t xml:space="preserve"> were reviewed by the full committee and </w:t>
      </w:r>
      <w:r w:rsidR="00E43A11">
        <w:rPr>
          <w:lang w:val="en-NZ"/>
        </w:rPr>
        <w:t>6</w:t>
      </w:r>
      <w:r w:rsidR="00932474">
        <w:rPr>
          <w:lang w:val="en-NZ"/>
        </w:rPr>
        <w:t xml:space="preserve">5 </w:t>
      </w:r>
      <w:r w:rsidRPr="00D4431F">
        <w:rPr>
          <w:lang w:val="en-NZ"/>
        </w:rPr>
        <w:t xml:space="preserve">were reviewed </w:t>
      </w:r>
      <w:r w:rsidR="005B2799">
        <w:rPr>
          <w:lang w:val="en-NZ"/>
        </w:rPr>
        <w:t>through</w:t>
      </w:r>
      <w:r w:rsidRPr="00D4431F">
        <w:rPr>
          <w:lang w:val="en-NZ"/>
        </w:rPr>
        <w:t xml:space="preserve"> the expedited pathway.</w:t>
      </w:r>
    </w:p>
    <w:p w:rsidR="000112D8" w:rsidRPr="00D4431F" w:rsidRDefault="000112D8" w:rsidP="000112D8">
      <w:pP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
        <w:gridCol w:w="5957"/>
        <w:gridCol w:w="1625"/>
      </w:tblGrid>
      <w:tr w:rsidR="008F0F33" w:rsidRPr="00D4431F" w:rsidTr="006323DE">
        <w:tc>
          <w:tcPr>
            <w:tcW w:w="879" w:type="dxa"/>
            <w:vMerge w:val="restart"/>
            <w:textDirection w:val="btLr"/>
            <w:vAlign w:val="center"/>
          </w:tcPr>
          <w:p w:rsidR="008F0F33" w:rsidRPr="004139C0" w:rsidRDefault="008F0F33" w:rsidP="003307AE">
            <w:pPr>
              <w:ind w:left="113" w:right="113"/>
              <w:jc w:val="center"/>
              <w:rPr>
                <w:sz w:val="18"/>
                <w:lang w:val="en-NZ"/>
              </w:rPr>
            </w:pPr>
            <w:r w:rsidRPr="004139C0">
              <w:rPr>
                <w:sz w:val="18"/>
                <w:lang w:val="en-NZ"/>
              </w:rPr>
              <w:t>Full</w:t>
            </w:r>
          </w:p>
        </w:tc>
        <w:tc>
          <w:tcPr>
            <w:tcW w:w="6129" w:type="dxa"/>
            <w:vAlign w:val="center"/>
          </w:tcPr>
          <w:p w:rsidR="008F0F33" w:rsidRPr="004139C0" w:rsidRDefault="008F0F33" w:rsidP="006323DE">
            <w:pPr>
              <w:spacing w:before="40" w:after="40"/>
              <w:rPr>
                <w:sz w:val="18"/>
                <w:lang w:val="en-NZ"/>
              </w:rPr>
            </w:pPr>
            <w:r w:rsidRPr="004139C0">
              <w:rPr>
                <w:sz w:val="18"/>
                <w:lang w:val="en-NZ"/>
              </w:rPr>
              <w:t>Approved</w:t>
            </w:r>
          </w:p>
        </w:tc>
        <w:tc>
          <w:tcPr>
            <w:tcW w:w="1664" w:type="dxa"/>
            <w:shd w:val="clear" w:color="auto" w:fill="auto"/>
            <w:vAlign w:val="center"/>
          </w:tcPr>
          <w:p w:rsidR="008F0F33" w:rsidRPr="004139C0" w:rsidRDefault="00F54921" w:rsidP="003307AE">
            <w:pPr>
              <w:spacing w:before="40" w:after="40"/>
              <w:jc w:val="center"/>
              <w:rPr>
                <w:sz w:val="18"/>
                <w:lang w:val="en-NZ"/>
              </w:rPr>
            </w:pPr>
            <w:r>
              <w:rPr>
                <w:sz w:val="18"/>
                <w:lang w:val="en-NZ"/>
              </w:rPr>
              <w:t>79</w:t>
            </w:r>
          </w:p>
        </w:tc>
      </w:tr>
      <w:tr w:rsidR="008F0F33" w:rsidRPr="00D4431F" w:rsidTr="006323DE">
        <w:tc>
          <w:tcPr>
            <w:tcW w:w="879" w:type="dxa"/>
            <w:vMerge/>
            <w:vAlign w:val="center"/>
          </w:tcPr>
          <w:p w:rsidR="008F0F33" w:rsidRPr="004139C0" w:rsidRDefault="008F0F33" w:rsidP="003307AE">
            <w:pPr>
              <w:jc w:val="center"/>
              <w:rPr>
                <w:sz w:val="18"/>
                <w:lang w:val="en-NZ"/>
              </w:rPr>
            </w:pPr>
          </w:p>
        </w:tc>
        <w:tc>
          <w:tcPr>
            <w:tcW w:w="6129" w:type="dxa"/>
            <w:vAlign w:val="center"/>
          </w:tcPr>
          <w:p w:rsidR="008F0F33" w:rsidRPr="004139C0" w:rsidRDefault="008F0F33" w:rsidP="006323DE">
            <w:pPr>
              <w:spacing w:before="40" w:after="40"/>
              <w:rPr>
                <w:sz w:val="18"/>
                <w:lang w:val="en-NZ"/>
              </w:rPr>
            </w:pPr>
            <w:r w:rsidRPr="004139C0">
              <w:rPr>
                <w:sz w:val="18"/>
                <w:lang w:val="en-NZ"/>
              </w:rPr>
              <w:t>Declined</w:t>
            </w:r>
          </w:p>
        </w:tc>
        <w:tc>
          <w:tcPr>
            <w:tcW w:w="1664" w:type="dxa"/>
            <w:shd w:val="clear" w:color="auto" w:fill="auto"/>
            <w:vAlign w:val="center"/>
          </w:tcPr>
          <w:p w:rsidR="008F0F33" w:rsidRPr="004139C0" w:rsidRDefault="00990223" w:rsidP="003307AE">
            <w:pPr>
              <w:spacing w:before="40" w:after="40"/>
              <w:jc w:val="center"/>
              <w:rPr>
                <w:sz w:val="18"/>
                <w:lang w:val="en-NZ"/>
              </w:rPr>
            </w:pPr>
            <w:r>
              <w:rPr>
                <w:sz w:val="18"/>
                <w:lang w:val="en-NZ"/>
              </w:rPr>
              <w:t>3</w:t>
            </w:r>
          </w:p>
        </w:tc>
      </w:tr>
      <w:tr w:rsidR="008F0F33" w:rsidRPr="00D4431F" w:rsidTr="006323DE">
        <w:tc>
          <w:tcPr>
            <w:tcW w:w="879" w:type="dxa"/>
            <w:vMerge/>
            <w:vAlign w:val="center"/>
          </w:tcPr>
          <w:p w:rsidR="008F0F33" w:rsidRPr="004139C0" w:rsidRDefault="008F0F33" w:rsidP="003307AE">
            <w:pPr>
              <w:jc w:val="center"/>
              <w:rPr>
                <w:sz w:val="18"/>
                <w:lang w:val="en-NZ"/>
              </w:rPr>
            </w:pPr>
          </w:p>
        </w:tc>
        <w:tc>
          <w:tcPr>
            <w:tcW w:w="6129" w:type="dxa"/>
            <w:vAlign w:val="center"/>
          </w:tcPr>
          <w:p w:rsidR="008F0F33" w:rsidRPr="004139C0" w:rsidRDefault="008F0F33" w:rsidP="006323DE">
            <w:pPr>
              <w:rPr>
                <w:rFonts w:cs="Arial"/>
                <w:color w:val="000000"/>
                <w:sz w:val="18"/>
                <w:szCs w:val="20"/>
              </w:rPr>
            </w:pPr>
            <w:r w:rsidRPr="004139C0">
              <w:rPr>
                <w:sz w:val="18"/>
                <w:lang w:val="en-NZ"/>
              </w:rPr>
              <w:t>Provisional Approval (as at</w:t>
            </w:r>
            <w:r w:rsidR="00F54921">
              <w:rPr>
                <w:sz w:val="18"/>
                <w:lang w:val="en-NZ"/>
              </w:rPr>
              <w:t xml:space="preserve"> 31 December 2014</w:t>
            </w:r>
            <w:r w:rsidRPr="004139C0">
              <w:rPr>
                <w:sz w:val="18"/>
                <w:lang w:val="en-NZ"/>
              </w:rPr>
              <w:t>)</w:t>
            </w:r>
          </w:p>
        </w:tc>
        <w:tc>
          <w:tcPr>
            <w:tcW w:w="1664" w:type="dxa"/>
            <w:shd w:val="clear" w:color="auto" w:fill="auto"/>
            <w:vAlign w:val="center"/>
          </w:tcPr>
          <w:p w:rsidR="008F0F33" w:rsidRPr="004139C0" w:rsidRDefault="00990223" w:rsidP="003307AE">
            <w:pPr>
              <w:spacing w:before="40" w:after="40"/>
              <w:jc w:val="center"/>
              <w:rPr>
                <w:sz w:val="18"/>
                <w:lang w:val="en-NZ"/>
              </w:rPr>
            </w:pPr>
            <w:r>
              <w:rPr>
                <w:sz w:val="18"/>
                <w:lang w:val="en-NZ"/>
              </w:rPr>
              <w:t>9</w:t>
            </w:r>
          </w:p>
        </w:tc>
      </w:tr>
      <w:tr w:rsidR="008F0F33" w:rsidRPr="00D4431F" w:rsidTr="00285525">
        <w:tc>
          <w:tcPr>
            <w:tcW w:w="879" w:type="dxa"/>
            <w:vMerge/>
            <w:tcBorders>
              <w:bottom w:val="single" w:sz="8" w:space="0" w:color="auto"/>
            </w:tcBorders>
            <w:vAlign w:val="center"/>
          </w:tcPr>
          <w:p w:rsidR="008F0F33" w:rsidRPr="004139C0" w:rsidRDefault="008F0F33" w:rsidP="003307AE">
            <w:pPr>
              <w:jc w:val="center"/>
              <w:rPr>
                <w:sz w:val="18"/>
                <w:lang w:val="en-NZ"/>
              </w:rPr>
            </w:pPr>
          </w:p>
        </w:tc>
        <w:tc>
          <w:tcPr>
            <w:tcW w:w="6129" w:type="dxa"/>
            <w:tcBorders>
              <w:top w:val="single" w:sz="8" w:space="0" w:color="auto"/>
              <w:bottom w:val="single" w:sz="4" w:space="0" w:color="auto"/>
            </w:tcBorders>
            <w:shd w:val="clear" w:color="auto" w:fill="D9D9D9" w:themeFill="background1" w:themeFillShade="D9"/>
            <w:vAlign w:val="center"/>
          </w:tcPr>
          <w:p w:rsidR="008F0F33" w:rsidRPr="004139C0" w:rsidRDefault="008F0F33" w:rsidP="006323DE">
            <w:pPr>
              <w:spacing w:before="40" w:after="40"/>
              <w:rPr>
                <w:i/>
                <w:sz w:val="18"/>
                <w:lang w:val="en-NZ"/>
              </w:rPr>
            </w:pPr>
            <w:r w:rsidRPr="004139C0">
              <w:rPr>
                <w:i/>
                <w:sz w:val="18"/>
                <w:lang w:val="en-NZ"/>
              </w:rPr>
              <w:t>Total (wit</w:t>
            </w:r>
            <w:r w:rsidR="00F54921">
              <w:rPr>
                <w:i/>
                <w:sz w:val="18"/>
                <w:lang w:val="en-NZ"/>
              </w:rPr>
              <w:t>h a decision at 31 December 2014</w:t>
            </w:r>
            <w:r w:rsidRPr="004139C0">
              <w:rPr>
                <w:i/>
                <w:sz w:val="18"/>
                <w:lang w:val="en-NZ"/>
              </w:rPr>
              <w:t>)</w:t>
            </w:r>
          </w:p>
        </w:tc>
        <w:tc>
          <w:tcPr>
            <w:tcW w:w="1664" w:type="dxa"/>
            <w:tcBorders>
              <w:top w:val="single" w:sz="8" w:space="0" w:color="auto"/>
              <w:bottom w:val="single" w:sz="4" w:space="0" w:color="auto"/>
            </w:tcBorders>
            <w:shd w:val="clear" w:color="auto" w:fill="D9D9D9" w:themeFill="background1" w:themeFillShade="D9"/>
            <w:vAlign w:val="center"/>
          </w:tcPr>
          <w:p w:rsidR="008F0F33" w:rsidRPr="004139C0" w:rsidRDefault="00F54921" w:rsidP="003307AE">
            <w:pPr>
              <w:spacing w:before="40" w:after="40"/>
              <w:jc w:val="center"/>
              <w:rPr>
                <w:sz w:val="18"/>
                <w:lang w:val="en-NZ"/>
              </w:rPr>
            </w:pPr>
            <w:r>
              <w:rPr>
                <w:sz w:val="18"/>
                <w:lang w:val="en-NZ"/>
              </w:rPr>
              <w:t>91</w:t>
            </w:r>
          </w:p>
        </w:tc>
      </w:tr>
      <w:tr w:rsidR="00D4431F" w:rsidRPr="00D4431F" w:rsidTr="00285525">
        <w:tc>
          <w:tcPr>
            <w:tcW w:w="879" w:type="dxa"/>
            <w:vMerge w:val="restart"/>
            <w:tcBorders>
              <w:top w:val="single" w:sz="8" w:space="0" w:color="auto"/>
            </w:tcBorders>
            <w:textDirection w:val="btLr"/>
            <w:vAlign w:val="center"/>
          </w:tcPr>
          <w:p w:rsidR="000112D8" w:rsidRPr="004139C0" w:rsidRDefault="000112D8" w:rsidP="003307AE">
            <w:pPr>
              <w:ind w:left="113" w:right="113"/>
              <w:jc w:val="center"/>
              <w:rPr>
                <w:sz w:val="18"/>
                <w:lang w:val="en-NZ"/>
              </w:rPr>
            </w:pPr>
            <w:r w:rsidRPr="004139C0">
              <w:rPr>
                <w:sz w:val="18"/>
                <w:lang w:val="en-NZ"/>
              </w:rPr>
              <w:t>Expedited</w:t>
            </w:r>
          </w:p>
        </w:tc>
        <w:tc>
          <w:tcPr>
            <w:tcW w:w="6129" w:type="dxa"/>
            <w:tcBorders>
              <w:top w:val="single" w:sz="4" w:space="0" w:color="auto"/>
            </w:tcBorders>
            <w:vAlign w:val="center"/>
          </w:tcPr>
          <w:p w:rsidR="000112D8" w:rsidRPr="004139C0" w:rsidRDefault="000112D8" w:rsidP="006323DE">
            <w:pPr>
              <w:spacing w:before="40" w:after="40"/>
              <w:rPr>
                <w:sz w:val="18"/>
                <w:lang w:val="en-NZ"/>
              </w:rPr>
            </w:pPr>
            <w:r w:rsidRPr="004139C0">
              <w:rPr>
                <w:sz w:val="18"/>
                <w:lang w:val="en-NZ"/>
              </w:rPr>
              <w:t>Approved</w:t>
            </w:r>
          </w:p>
        </w:tc>
        <w:tc>
          <w:tcPr>
            <w:tcW w:w="1664" w:type="dxa"/>
            <w:tcBorders>
              <w:top w:val="single" w:sz="4" w:space="0" w:color="auto"/>
            </w:tcBorders>
            <w:shd w:val="clear" w:color="auto" w:fill="auto"/>
            <w:vAlign w:val="center"/>
          </w:tcPr>
          <w:p w:rsidR="000112D8" w:rsidRPr="004139C0" w:rsidRDefault="00F54921" w:rsidP="003307AE">
            <w:pPr>
              <w:spacing w:before="40" w:after="40"/>
              <w:jc w:val="center"/>
              <w:rPr>
                <w:sz w:val="18"/>
              </w:rPr>
            </w:pPr>
            <w:r>
              <w:rPr>
                <w:sz w:val="18"/>
              </w:rPr>
              <w:t>64</w:t>
            </w:r>
          </w:p>
        </w:tc>
      </w:tr>
      <w:tr w:rsidR="00D4431F" w:rsidRPr="00D4431F" w:rsidTr="006323DE">
        <w:tc>
          <w:tcPr>
            <w:tcW w:w="879" w:type="dxa"/>
            <w:vMerge/>
          </w:tcPr>
          <w:p w:rsidR="000112D8" w:rsidRPr="004139C0" w:rsidRDefault="000112D8" w:rsidP="003307AE">
            <w:pPr>
              <w:rPr>
                <w:sz w:val="18"/>
                <w:lang w:val="en-NZ"/>
              </w:rPr>
            </w:pPr>
          </w:p>
        </w:tc>
        <w:tc>
          <w:tcPr>
            <w:tcW w:w="6129" w:type="dxa"/>
            <w:vAlign w:val="center"/>
          </w:tcPr>
          <w:p w:rsidR="000112D8" w:rsidRPr="004139C0" w:rsidRDefault="000112D8" w:rsidP="006323DE">
            <w:pPr>
              <w:spacing w:before="40" w:after="40"/>
              <w:rPr>
                <w:sz w:val="18"/>
                <w:lang w:val="en-NZ"/>
              </w:rPr>
            </w:pPr>
            <w:r w:rsidRPr="004139C0">
              <w:rPr>
                <w:sz w:val="18"/>
                <w:lang w:val="en-NZ"/>
              </w:rPr>
              <w:t>Declined</w:t>
            </w:r>
          </w:p>
        </w:tc>
        <w:tc>
          <w:tcPr>
            <w:tcW w:w="1664" w:type="dxa"/>
            <w:shd w:val="clear" w:color="auto" w:fill="auto"/>
            <w:vAlign w:val="center"/>
          </w:tcPr>
          <w:p w:rsidR="000112D8" w:rsidRPr="004139C0" w:rsidRDefault="00F54921" w:rsidP="003307AE">
            <w:pPr>
              <w:spacing w:before="40" w:after="40"/>
              <w:jc w:val="center"/>
              <w:rPr>
                <w:sz w:val="18"/>
              </w:rPr>
            </w:pPr>
            <w:r>
              <w:rPr>
                <w:sz w:val="18"/>
              </w:rPr>
              <w:t>0</w:t>
            </w:r>
          </w:p>
        </w:tc>
      </w:tr>
      <w:tr w:rsidR="00D4431F" w:rsidRPr="00D4431F" w:rsidTr="006323DE">
        <w:tc>
          <w:tcPr>
            <w:tcW w:w="879" w:type="dxa"/>
            <w:vMerge/>
          </w:tcPr>
          <w:p w:rsidR="000112D8" w:rsidRPr="004139C0" w:rsidRDefault="000112D8" w:rsidP="003307AE">
            <w:pPr>
              <w:rPr>
                <w:sz w:val="18"/>
                <w:lang w:val="en-NZ"/>
              </w:rPr>
            </w:pPr>
          </w:p>
        </w:tc>
        <w:tc>
          <w:tcPr>
            <w:tcW w:w="6129" w:type="dxa"/>
            <w:vAlign w:val="center"/>
          </w:tcPr>
          <w:p w:rsidR="000112D8" w:rsidRPr="004139C0" w:rsidRDefault="00C201EB" w:rsidP="006323DE">
            <w:pPr>
              <w:spacing w:before="40" w:after="40"/>
              <w:rPr>
                <w:sz w:val="18"/>
                <w:lang w:val="en-NZ"/>
              </w:rPr>
            </w:pPr>
            <w:r w:rsidRPr="004139C0">
              <w:rPr>
                <w:sz w:val="18"/>
                <w:lang w:val="en-NZ"/>
              </w:rPr>
              <w:t xml:space="preserve">Provisional </w:t>
            </w:r>
            <w:r w:rsidR="00F54921">
              <w:rPr>
                <w:sz w:val="18"/>
                <w:lang w:val="en-NZ"/>
              </w:rPr>
              <w:t>Approval (as at 31 December 2014</w:t>
            </w:r>
            <w:r w:rsidRPr="004139C0">
              <w:rPr>
                <w:sz w:val="18"/>
                <w:lang w:val="en-NZ"/>
              </w:rPr>
              <w:t>)</w:t>
            </w:r>
          </w:p>
        </w:tc>
        <w:tc>
          <w:tcPr>
            <w:tcW w:w="1664" w:type="dxa"/>
            <w:shd w:val="clear" w:color="auto" w:fill="auto"/>
            <w:vAlign w:val="center"/>
          </w:tcPr>
          <w:p w:rsidR="000112D8" w:rsidRPr="004139C0" w:rsidRDefault="00F54921" w:rsidP="003307AE">
            <w:pPr>
              <w:spacing w:before="40" w:after="40"/>
              <w:jc w:val="center"/>
              <w:rPr>
                <w:sz w:val="18"/>
              </w:rPr>
            </w:pPr>
            <w:r>
              <w:rPr>
                <w:sz w:val="18"/>
              </w:rPr>
              <w:t>1</w:t>
            </w:r>
          </w:p>
        </w:tc>
      </w:tr>
      <w:tr w:rsidR="00D4431F" w:rsidRPr="00D4431F" w:rsidTr="00285525">
        <w:tc>
          <w:tcPr>
            <w:tcW w:w="879" w:type="dxa"/>
            <w:vMerge/>
            <w:tcBorders>
              <w:bottom w:val="single" w:sz="4" w:space="0" w:color="auto"/>
            </w:tcBorders>
          </w:tcPr>
          <w:p w:rsidR="000112D8" w:rsidRPr="004139C0" w:rsidRDefault="000112D8" w:rsidP="003307AE">
            <w:pPr>
              <w:rPr>
                <w:sz w:val="18"/>
                <w:lang w:val="en-NZ"/>
              </w:rPr>
            </w:pPr>
          </w:p>
        </w:tc>
        <w:tc>
          <w:tcPr>
            <w:tcW w:w="6129" w:type="dxa"/>
            <w:tcBorders>
              <w:bottom w:val="single" w:sz="4" w:space="0" w:color="auto"/>
            </w:tcBorders>
            <w:shd w:val="clear" w:color="auto" w:fill="D9D9D9" w:themeFill="background1" w:themeFillShade="D9"/>
            <w:vAlign w:val="center"/>
          </w:tcPr>
          <w:p w:rsidR="000112D8" w:rsidRPr="004139C0" w:rsidRDefault="00C201EB" w:rsidP="006323DE">
            <w:pPr>
              <w:spacing w:before="40" w:after="40"/>
              <w:rPr>
                <w:i/>
                <w:sz w:val="18"/>
                <w:lang w:val="en-NZ"/>
              </w:rPr>
            </w:pPr>
            <w:r w:rsidRPr="004139C0">
              <w:rPr>
                <w:i/>
                <w:sz w:val="18"/>
                <w:lang w:val="en-NZ"/>
              </w:rPr>
              <w:t>Total (wit</w:t>
            </w:r>
            <w:r w:rsidR="00F54921">
              <w:rPr>
                <w:i/>
                <w:sz w:val="18"/>
                <w:lang w:val="en-NZ"/>
              </w:rPr>
              <w:t>h a decision at 31 December 2014</w:t>
            </w:r>
            <w:r w:rsidRPr="004139C0">
              <w:rPr>
                <w:i/>
                <w:sz w:val="18"/>
                <w:lang w:val="en-NZ"/>
              </w:rPr>
              <w:t>)</w:t>
            </w:r>
          </w:p>
        </w:tc>
        <w:tc>
          <w:tcPr>
            <w:tcW w:w="1664" w:type="dxa"/>
            <w:shd w:val="clear" w:color="auto" w:fill="D9D9D9" w:themeFill="background1" w:themeFillShade="D9"/>
            <w:vAlign w:val="center"/>
          </w:tcPr>
          <w:p w:rsidR="000112D8" w:rsidRPr="004139C0" w:rsidRDefault="00F54921" w:rsidP="00E81FEE">
            <w:pPr>
              <w:spacing w:before="40" w:after="40"/>
              <w:jc w:val="center"/>
              <w:rPr>
                <w:sz w:val="18"/>
              </w:rPr>
            </w:pPr>
            <w:r>
              <w:rPr>
                <w:sz w:val="18"/>
              </w:rPr>
              <w:t>65</w:t>
            </w:r>
          </w:p>
        </w:tc>
      </w:tr>
      <w:tr w:rsidR="00D4431F" w:rsidRPr="00D4431F" w:rsidTr="008F0F33">
        <w:trPr>
          <w:trHeight w:val="163"/>
        </w:trPr>
        <w:tc>
          <w:tcPr>
            <w:tcW w:w="7008" w:type="dxa"/>
            <w:gridSpan w:val="2"/>
            <w:tcBorders>
              <w:left w:val="single" w:sz="4" w:space="0" w:color="auto"/>
            </w:tcBorders>
            <w:vAlign w:val="center"/>
          </w:tcPr>
          <w:p w:rsidR="000112D8" w:rsidRPr="004139C0" w:rsidRDefault="000112D8" w:rsidP="003307AE">
            <w:pPr>
              <w:spacing w:before="40" w:after="40"/>
              <w:rPr>
                <w:b/>
                <w:sz w:val="18"/>
                <w:lang w:val="en-NZ"/>
              </w:rPr>
            </w:pPr>
            <w:r w:rsidRPr="004139C0">
              <w:rPr>
                <w:b/>
                <w:sz w:val="18"/>
                <w:lang w:val="en-NZ"/>
              </w:rPr>
              <w:t>Total applications reviewed</w:t>
            </w:r>
          </w:p>
        </w:tc>
        <w:tc>
          <w:tcPr>
            <w:tcW w:w="1664" w:type="dxa"/>
            <w:shd w:val="clear" w:color="auto" w:fill="auto"/>
            <w:vAlign w:val="center"/>
          </w:tcPr>
          <w:p w:rsidR="000112D8" w:rsidRPr="004139C0" w:rsidRDefault="00F54921" w:rsidP="003307AE">
            <w:pPr>
              <w:spacing w:before="40" w:after="40"/>
              <w:jc w:val="center"/>
              <w:rPr>
                <w:b/>
                <w:i/>
                <w:sz w:val="18"/>
                <w:lang w:val="en-NZ"/>
              </w:rPr>
            </w:pPr>
            <w:r>
              <w:rPr>
                <w:b/>
                <w:i/>
                <w:sz w:val="18"/>
                <w:lang w:val="en-NZ"/>
              </w:rPr>
              <w:t>156</w:t>
            </w:r>
          </w:p>
        </w:tc>
      </w:tr>
    </w:tbl>
    <w:p w:rsidR="000112D8" w:rsidRPr="00D4431F" w:rsidRDefault="000112D8" w:rsidP="000112D8">
      <w:pPr>
        <w:rPr>
          <w:lang w:val="en-NZ"/>
        </w:rPr>
      </w:pPr>
    </w:p>
    <w:p w:rsidR="00DF5D05" w:rsidRDefault="00DF5D05" w:rsidP="00DF5D05">
      <w:pPr>
        <w:rPr>
          <w:lang w:val="en-NZ"/>
        </w:rPr>
      </w:pPr>
      <w:r w:rsidRPr="00D4431F">
        <w:rPr>
          <w:lang w:val="en-NZ"/>
        </w:rPr>
        <w:t xml:space="preserve">A summary of these applications can be found in Appendix </w:t>
      </w:r>
      <w:r w:rsidR="003C2B6C">
        <w:rPr>
          <w:lang w:val="en-NZ"/>
        </w:rPr>
        <w:t>1</w:t>
      </w:r>
      <w:r w:rsidRPr="00D4431F">
        <w:rPr>
          <w:lang w:val="en-NZ"/>
        </w:rPr>
        <w:t>.</w:t>
      </w:r>
    </w:p>
    <w:p w:rsidR="00584351" w:rsidRDefault="00584351" w:rsidP="00584351">
      <w:pPr>
        <w:rPr>
          <w:lang w:val="en-NZ"/>
        </w:rPr>
      </w:pPr>
    </w:p>
    <w:p w:rsidR="00DF1995" w:rsidRPr="00DF1995" w:rsidRDefault="00DF1995" w:rsidP="00DF1995">
      <w:pPr>
        <w:spacing w:after="200" w:line="276" w:lineRule="auto"/>
        <w:rPr>
          <w:rFonts w:cs="Arial"/>
          <w:b/>
          <w:sz w:val="36"/>
          <w:lang w:val="en-NZ"/>
        </w:rPr>
      </w:pPr>
      <w:r w:rsidRPr="00DF1995">
        <w:rPr>
          <w:rFonts w:cs="Arial"/>
          <w:b/>
          <w:sz w:val="36"/>
          <w:lang w:val="en-NZ"/>
        </w:rPr>
        <w:t xml:space="preserve">Complaints and </w:t>
      </w:r>
      <w:r w:rsidR="003C2B6C">
        <w:rPr>
          <w:rFonts w:cs="Arial"/>
          <w:b/>
          <w:sz w:val="36"/>
          <w:lang w:val="en-NZ"/>
        </w:rPr>
        <w:t>o</w:t>
      </w:r>
      <w:r w:rsidRPr="00DF1995">
        <w:rPr>
          <w:rFonts w:cs="Arial"/>
          <w:b/>
          <w:sz w:val="36"/>
          <w:lang w:val="en-NZ"/>
        </w:rPr>
        <w:t xml:space="preserve">verdue </w:t>
      </w:r>
      <w:r w:rsidR="003C2B6C">
        <w:rPr>
          <w:rFonts w:cs="Arial"/>
          <w:b/>
          <w:sz w:val="36"/>
          <w:lang w:val="en-NZ"/>
        </w:rPr>
        <w:t>a</w:t>
      </w:r>
      <w:r w:rsidRPr="00DF1995">
        <w:rPr>
          <w:rFonts w:cs="Arial"/>
          <w:b/>
          <w:sz w:val="36"/>
          <w:lang w:val="en-NZ"/>
        </w:rPr>
        <w:t>pplication</w:t>
      </w:r>
      <w:r>
        <w:rPr>
          <w:rFonts w:cs="Arial"/>
          <w:b/>
          <w:sz w:val="36"/>
          <w:lang w:val="en-NZ"/>
        </w:rPr>
        <w:t>s</w:t>
      </w:r>
    </w:p>
    <w:p w:rsidR="006323DE" w:rsidRDefault="006323DE" w:rsidP="006323DE">
      <w:pPr>
        <w:rPr>
          <w:rFonts w:cs="Arial"/>
        </w:rPr>
      </w:pPr>
      <w:r w:rsidRPr="004D54E7">
        <w:rPr>
          <w:rFonts w:cs="Arial"/>
        </w:rPr>
        <w:t>This section outlines issues fac</w:t>
      </w:r>
      <w:bookmarkStart w:id="34" w:name="_Toc271030695"/>
      <w:r w:rsidR="000158A3">
        <w:rPr>
          <w:rFonts w:cs="Arial"/>
        </w:rPr>
        <w:t>ed by the Committee during 2014</w:t>
      </w:r>
      <w:r w:rsidRPr="004D54E7">
        <w:rPr>
          <w:rFonts w:cs="Arial"/>
        </w:rPr>
        <w:t>.</w:t>
      </w:r>
    </w:p>
    <w:p w:rsidR="006323DE" w:rsidRPr="00B96681" w:rsidRDefault="006323DE" w:rsidP="006323DE">
      <w:pPr>
        <w:pStyle w:val="Heading2"/>
        <w:rPr>
          <w:i w:val="0"/>
        </w:rPr>
      </w:pPr>
      <w:bookmarkStart w:id="35" w:name="_Toc391546346"/>
      <w:bookmarkStart w:id="36" w:name="_Toc526402874"/>
      <w:bookmarkEnd w:id="34"/>
      <w:r w:rsidRPr="00B96681">
        <w:rPr>
          <w:i w:val="0"/>
        </w:rPr>
        <w:t>Complaints received</w:t>
      </w:r>
      <w:bookmarkEnd w:id="35"/>
      <w:bookmarkEnd w:id="36"/>
    </w:p>
    <w:p w:rsidR="00DF1995" w:rsidRDefault="00DF1995" w:rsidP="00BD2EEC">
      <w:bookmarkStart w:id="37" w:name="_Toc391546347"/>
      <w:r w:rsidRPr="00DF1995">
        <w:t xml:space="preserve">The </w:t>
      </w:r>
      <w:r>
        <w:t xml:space="preserve">Northern </w:t>
      </w:r>
      <w:proofErr w:type="gramStart"/>
      <w:r>
        <w:t>A</w:t>
      </w:r>
      <w:proofErr w:type="gramEnd"/>
      <w:r>
        <w:t xml:space="preserve"> </w:t>
      </w:r>
      <w:r w:rsidRPr="00DF1995">
        <w:t>Committee did not receive any complaints about the decision making process in 2014.</w:t>
      </w:r>
    </w:p>
    <w:p w:rsidR="006323DE" w:rsidRPr="00B96681" w:rsidRDefault="006323DE" w:rsidP="006323DE">
      <w:pPr>
        <w:pStyle w:val="Heading2"/>
        <w:rPr>
          <w:i w:val="0"/>
        </w:rPr>
      </w:pPr>
      <w:bookmarkStart w:id="38" w:name="_Toc526402875"/>
      <w:r w:rsidRPr="00B96681">
        <w:rPr>
          <w:i w:val="0"/>
        </w:rPr>
        <w:t xml:space="preserve">Overdue </w:t>
      </w:r>
      <w:r w:rsidR="0025589A">
        <w:rPr>
          <w:i w:val="0"/>
        </w:rPr>
        <w:t>r</w:t>
      </w:r>
      <w:r w:rsidRPr="00B96681">
        <w:rPr>
          <w:i w:val="0"/>
        </w:rPr>
        <w:t>eview</w:t>
      </w:r>
      <w:bookmarkEnd w:id="37"/>
      <w:bookmarkEnd w:id="38"/>
    </w:p>
    <w:p w:rsidR="00DE5922" w:rsidRDefault="004669B7" w:rsidP="000112D8">
      <w:r>
        <w:t>During 2014</w:t>
      </w:r>
      <w:r w:rsidR="00C059BE" w:rsidRPr="0012376A">
        <w:t xml:space="preserve"> there were </w:t>
      </w:r>
      <w:r w:rsidR="00735804">
        <w:t>nine</w:t>
      </w:r>
      <w:r w:rsidR="00192BC1">
        <w:t xml:space="preserve"> </w:t>
      </w:r>
      <w:r w:rsidR="00192BC1" w:rsidRPr="0012376A">
        <w:t>instances</w:t>
      </w:r>
      <w:r w:rsidR="00C059BE" w:rsidRPr="0012376A">
        <w:t xml:space="preserve"> where the </w:t>
      </w:r>
      <w:r w:rsidR="00DE114D">
        <w:t xml:space="preserve">review </w:t>
      </w:r>
      <w:r w:rsidR="000879F9">
        <w:t>time</w:t>
      </w:r>
      <w:r w:rsidR="00DE114D">
        <w:t xml:space="preserve"> </w:t>
      </w:r>
      <w:r w:rsidR="00C059BE" w:rsidRPr="0012376A">
        <w:t xml:space="preserve">was over 35 days for </w:t>
      </w:r>
      <w:r w:rsidR="00DE114D">
        <w:t>f</w:t>
      </w:r>
      <w:r w:rsidR="00C059BE" w:rsidRPr="0012376A">
        <w:t xml:space="preserve">ull applications and </w:t>
      </w:r>
      <w:r w:rsidR="00735804">
        <w:t>35</w:t>
      </w:r>
      <w:r w:rsidR="0012376A" w:rsidRPr="0012376A">
        <w:t xml:space="preserve"> </w:t>
      </w:r>
      <w:r w:rsidR="00C059BE" w:rsidRPr="0012376A">
        <w:t xml:space="preserve">where the </w:t>
      </w:r>
      <w:r w:rsidR="000879F9">
        <w:t>review time</w:t>
      </w:r>
      <w:r w:rsidR="00C059BE" w:rsidRPr="0012376A">
        <w:t xml:space="preserve"> </w:t>
      </w:r>
      <w:r w:rsidR="00C059BE">
        <w:t xml:space="preserve">was over 15 days for </w:t>
      </w:r>
      <w:r w:rsidR="00285525">
        <w:t>e</w:t>
      </w:r>
      <w:r w:rsidR="00C059BE">
        <w:t>xpedited</w:t>
      </w:r>
      <w:r w:rsidR="00DE114D">
        <w:t xml:space="preserve"> applications</w:t>
      </w:r>
      <w:r w:rsidR="00C059BE">
        <w:t xml:space="preserve">. </w:t>
      </w:r>
    </w:p>
    <w:p w:rsidR="00C74335" w:rsidRDefault="00C74335" w:rsidP="000112D8"/>
    <w:p w:rsidR="00F83A3E" w:rsidRDefault="00F83A3E" w:rsidP="00F83A3E">
      <w:r>
        <w:t>See Appendix 1 for more information.</w:t>
      </w:r>
    </w:p>
    <w:p w:rsidR="00044773" w:rsidRPr="00044773" w:rsidRDefault="00044773" w:rsidP="00044773">
      <w:pPr>
        <w:rPr>
          <w:b/>
        </w:rPr>
        <w:sectPr w:rsidR="00044773" w:rsidRPr="00044773" w:rsidSect="00A86859">
          <w:footnotePr>
            <w:numRestart w:val="eachPage"/>
          </w:footnotePr>
          <w:type w:val="oddPage"/>
          <w:pgSz w:w="11906" w:h="16838"/>
          <w:pgMar w:top="1258" w:right="1826" w:bottom="1134" w:left="1800" w:header="709" w:footer="709" w:gutter="0"/>
          <w:pgNumType w:start="1"/>
          <w:cols w:space="708"/>
          <w:titlePg/>
          <w:docGrid w:linePitch="360"/>
        </w:sectPr>
      </w:pPr>
    </w:p>
    <w:p w:rsidR="00DA4636" w:rsidRDefault="000112D8" w:rsidP="000112D8">
      <w:pPr>
        <w:pStyle w:val="Heading1"/>
      </w:pPr>
      <w:bookmarkStart w:id="39" w:name="_Toc271030697"/>
      <w:bookmarkStart w:id="40" w:name="_Toc526402876"/>
      <w:r w:rsidRPr="001B1491">
        <w:lastRenderedPageBreak/>
        <w:t>Appendix 1: Details of applications reviewed</w:t>
      </w:r>
      <w:bookmarkEnd w:id="39"/>
      <w:r w:rsidR="00A956C0">
        <w:t xml:space="preserve">. </w:t>
      </w:r>
      <w:r w:rsidR="00B52554">
        <w:rPr>
          <w:rStyle w:val="FootnoteReference"/>
        </w:rPr>
        <w:footnoteReference w:id="1"/>
      </w:r>
      <w:bookmarkEnd w:id="40"/>
    </w:p>
    <w:p w:rsidR="000112D8" w:rsidRPr="009E0986" w:rsidRDefault="000112D8" w:rsidP="000112D8">
      <w:pPr>
        <w:pStyle w:val="Heading2"/>
        <w:rPr>
          <w:u w:val="single"/>
        </w:rPr>
      </w:pPr>
      <w:bookmarkStart w:id="41" w:name="_Toc271030698"/>
      <w:bookmarkStart w:id="42" w:name="_Toc526402877"/>
      <w:r w:rsidRPr="001D62FD">
        <w:rPr>
          <w:i w:val="0"/>
        </w:rPr>
        <w:t>Applications reviewed by full committee</w:t>
      </w:r>
      <w:bookmarkEnd w:id="41"/>
      <w:bookmarkEnd w:id="42"/>
    </w:p>
    <w:tbl>
      <w:tblPr>
        <w:tblStyle w:val="GridTable6Colorful"/>
        <w:tblW w:w="15593" w:type="dxa"/>
        <w:tblInd w:w="-856" w:type="dxa"/>
        <w:tblLook w:val="04A0" w:firstRow="1" w:lastRow="0" w:firstColumn="1" w:lastColumn="0" w:noHBand="0" w:noVBand="1"/>
      </w:tblPr>
      <w:tblGrid>
        <w:gridCol w:w="2127"/>
        <w:gridCol w:w="1339"/>
        <w:gridCol w:w="2913"/>
        <w:gridCol w:w="1989"/>
        <w:gridCol w:w="1461"/>
        <w:gridCol w:w="1511"/>
        <w:gridCol w:w="1367"/>
        <w:gridCol w:w="1408"/>
        <w:gridCol w:w="1478"/>
      </w:tblGrid>
      <w:tr w:rsidR="00C2383A" w:rsidRPr="005473A2" w:rsidTr="00C2383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b w:val="0"/>
                <w:bCs w:val="0"/>
                <w:color w:val="000000"/>
                <w:sz w:val="20"/>
                <w:szCs w:val="20"/>
                <w:lang w:val="en-NZ" w:eastAsia="en-NZ"/>
              </w:rPr>
            </w:pPr>
            <w:bookmarkStart w:id="43" w:name="_Toc271030699"/>
            <w:r w:rsidRPr="005473A2">
              <w:rPr>
                <w:rFonts w:cs="Arial"/>
                <w:color w:val="000000"/>
                <w:sz w:val="20"/>
                <w:szCs w:val="20"/>
                <w:lang w:val="en-NZ" w:eastAsia="en-NZ"/>
              </w:rPr>
              <w:t>Study reference</w:t>
            </w:r>
          </w:p>
        </w:tc>
        <w:tc>
          <w:tcPr>
            <w:tcW w:w="1339" w:type="dxa"/>
            <w:vAlign w:val="center"/>
            <w:hideMark/>
          </w:tcPr>
          <w:p w:rsidR="00C2383A" w:rsidRPr="005473A2" w:rsidRDefault="00C2383A"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5473A2">
              <w:rPr>
                <w:rFonts w:cs="Arial"/>
                <w:color w:val="000000"/>
                <w:sz w:val="20"/>
                <w:szCs w:val="20"/>
                <w:lang w:val="en-NZ" w:eastAsia="en-NZ"/>
              </w:rPr>
              <w:t>Study status</w:t>
            </w:r>
          </w:p>
        </w:tc>
        <w:tc>
          <w:tcPr>
            <w:tcW w:w="2913" w:type="dxa"/>
            <w:vAlign w:val="center"/>
            <w:hideMark/>
          </w:tcPr>
          <w:p w:rsidR="00C2383A" w:rsidRPr="005473A2" w:rsidRDefault="00C2383A"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5473A2">
              <w:rPr>
                <w:rFonts w:cs="Arial"/>
                <w:color w:val="000000"/>
                <w:sz w:val="20"/>
                <w:szCs w:val="20"/>
                <w:lang w:val="en-NZ" w:eastAsia="en-NZ"/>
              </w:rPr>
              <w:t>Short title</w:t>
            </w:r>
          </w:p>
        </w:tc>
        <w:tc>
          <w:tcPr>
            <w:tcW w:w="1989" w:type="dxa"/>
            <w:vAlign w:val="center"/>
            <w:hideMark/>
          </w:tcPr>
          <w:p w:rsidR="00C2383A" w:rsidRPr="005473A2" w:rsidRDefault="003C2B6C"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Co-ordinating i</w:t>
            </w:r>
            <w:r w:rsidR="00C2383A" w:rsidRPr="005473A2">
              <w:rPr>
                <w:rFonts w:cs="Arial"/>
                <w:color w:val="000000"/>
                <w:sz w:val="20"/>
                <w:szCs w:val="20"/>
                <w:lang w:val="en-NZ" w:eastAsia="en-NZ"/>
              </w:rPr>
              <w:t>nvestigator</w:t>
            </w:r>
          </w:p>
        </w:tc>
        <w:tc>
          <w:tcPr>
            <w:tcW w:w="1461" w:type="dxa"/>
            <w:vAlign w:val="center"/>
            <w:hideMark/>
          </w:tcPr>
          <w:p w:rsidR="00C2383A" w:rsidRPr="005473A2" w:rsidRDefault="00C2383A"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5473A2">
              <w:rPr>
                <w:rFonts w:cs="Arial"/>
                <w:color w:val="000000"/>
                <w:sz w:val="20"/>
                <w:szCs w:val="20"/>
                <w:lang w:val="en-NZ" w:eastAsia="en-NZ"/>
              </w:rPr>
              <w:t>Application type</w:t>
            </w:r>
          </w:p>
        </w:tc>
        <w:tc>
          <w:tcPr>
            <w:tcW w:w="1511" w:type="dxa"/>
            <w:vAlign w:val="center"/>
            <w:hideMark/>
          </w:tcPr>
          <w:p w:rsidR="00C2383A" w:rsidRPr="005473A2" w:rsidRDefault="003C2B6C"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application v</w:t>
            </w:r>
            <w:r w:rsidR="00C2383A" w:rsidRPr="005473A2">
              <w:rPr>
                <w:rFonts w:cs="Arial"/>
                <w:color w:val="000000"/>
                <w:sz w:val="20"/>
                <w:szCs w:val="20"/>
                <w:lang w:val="en-NZ" w:eastAsia="en-NZ"/>
              </w:rPr>
              <w:t>alidated</w:t>
            </w:r>
          </w:p>
        </w:tc>
        <w:tc>
          <w:tcPr>
            <w:tcW w:w="1367" w:type="dxa"/>
            <w:vAlign w:val="center"/>
            <w:hideMark/>
          </w:tcPr>
          <w:p w:rsidR="00C2383A" w:rsidRPr="005473A2" w:rsidRDefault="003C2B6C"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of first d</w:t>
            </w:r>
            <w:r w:rsidR="00C2383A" w:rsidRPr="005473A2">
              <w:rPr>
                <w:rFonts w:cs="Arial"/>
                <w:color w:val="000000"/>
                <w:sz w:val="20"/>
                <w:szCs w:val="20"/>
                <w:lang w:val="en-NZ" w:eastAsia="en-NZ"/>
              </w:rPr>
              <w:t>ecision</w:t>
            </w:r>
          </w:p>
        </w:tc>
        <w:tc>
          <w:tcPr>
            <w:tcW w:w="1408" w:type="dxa"/>
            <w:vAlign w:val="center"/>
            <w:hideMark/>
          </w:tcPr>
          <w:p w:rsidR="00C2383A" w:rsidRPr="005473A2" w:rsidRDefault="003C2B6C"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Provisional response r</w:t>
            </w:r>
            <w:r w:rsidR="00C2383A" w:rsidRPr="005473A2">
              <w:rPr>
                <w:rFonts w:cs="Arial"/>
                <w:color w:val="000000"/>
                <w:sz w:val="20"/>
                <w:szCs w:val="20"/>
                <w:lang w:val="en-NZ" w:eastAsia="en-NZ"/>
              </w:rPr>
              <w:t>eceived</w:t>
            </w:r>
          </w:p>
        </w:tc>
        <w:tc>
          <w:tcPr>
            <w:tcW w:w="1478" w:type="dxa"/>
            <w:vAlign w:val="center"/>
            <w:hideMark/>
          </w:tcPr>
          <w:p w:rsidR="00C2383A" w:rsidRPr="005473A2" w:rsidRDefault="003C2B6C"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Date of final d</w:t>
            </w:r>
            <w:r w:rsidR="00C2383A" w:rsidRPr="005473A2">
              <w:rPr>
                <w:rFonts w:cs="Arial"/>
                <w:color w:val="000000"/>
                <w:sz w:val="20"/>
                <w:szCs w:val="20"/>
                <w:lang w:val="en-NZ" w:eastAsia="en-NZ"/>
              </w:rPr>
              <w:t>ecision</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14/NTA/10</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Decline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 Study of RG1662 in Adults and Adolescents with Down syndrome (CLEMATIS)</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Prof Ed Mitchell</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30/01/2014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15/04/2014</w:t>
            </w:r>
          </w:p>
        </w:tc>
      </w:tr>
      <w:tr w:rsidR="00C2383A" w:rsidRPr="005473A2" w:rsidTr="00C2383A">
        <w:trPr>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14/NTA/11</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IFOOD</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Mrs Katrina Pace</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30/01/2014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18/02/2014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14/NTA/12</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IBS Discomfort Elimination Assessment (IDEA) Study</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Alasdair Patrick</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30/01/2014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18/02/2014</w:t>
            </w:r>
          </w:p>
        </w:tc>
      </w:tr>
      <w:tr w:rsidR="00C2383A" w:rsidRPr="005473A2" w:rsidTr="00C2383A">
        <w:trPr>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14/NTA/13</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Wellbeing group for children</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Mrs Emma (</w:t>
            </w:r>
            <w:proofErr w:type="spellStart"/>
            <w:r w:rsidRPr="005473A2">
              <w:rPr>
                <w:rFonts w:cs="Arial"/>
                <w:color w:val="000000"/>
                <w:sz w:val="20"/>
                <w:szCs w:val="20"/>
                <w:lang w:val="en-NZ" w:eastAsia="en-NZ"/>
              </w:rPr>
              <w:t>Ema</w:t>
            </w:r>
            <w:proofErr w:type="spellEnd"/>
            <w:r w:rsidRPr="005473A2">
              <w:rPr>
                <w:rFonts w:cs="Arial"/>
                <w:color w:val="000000"/>
                <w:sz w:val="20"/>
                <w:szCs w:val="20"/>
                <w:lang w:val="en-NZ" w:eastAsia="en-NZ"/>
              </w:rPr>
              <w:t xml:space="preserve">) </w:t>
            </w:r>
            <w:proofErr w:type="spellStart"/>
            <w:r w:rsidRPr="005473A2">
              <w:rPr>
                <w:rFonts w:cs="Arial"/>
                <w:color w:val="000000"/>
                <w:sz w:val="20"/>
                <w:szCs w:val="20"/>
                <w:lang w:val="en-NZ" w:eastAsia="en-NZ"/>
              </w:rPr>
              <w:t>Tokolahi</w:t>
            </w:r>
            <w:proofErr w:type="spellEnd"/>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30/01/2014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18/02/2014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14/NTA/16</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Decline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5473A2">
              <w:rPr>
                <w:rFonts w:cs="Arial"/>
                <w:color w:val="000000"/>
                <w:sz w:val="20"/>
                <w:szCs w:val="20"/>
                <w:lang w:val="en-NZ" w:eastAsia="en-NZ"/>
              </w:rPr>
              <w:t>Alios</w:t>
            </w:r>
            <w:proofErr w:type="spellEnd"/>
            <w:r w:rsidRPr="005473A2">
              <w:rPr>
                <w:rFonts w:cs="Arial"/>
                <w:color w:val="000000"/>
                <w:sz w:val="20"/>
                <w:szCs w:val="20"/>
                <w:lang w:val="en-NZ" w:eastAsia="en-NZ"/>
              </w:rPr>
              <w:t xml:space="preserve"> </w:t>
            </w:r>
            <w:proofErr w:type="spellStart"/>
            <w:r w:rsidRPr="005473A2">
              <w:rPr>
                <w:rFonts w:cs="Arial"/>
                <w:color w:val="000000"/>
                <w:sz w:val="20"/>
                <w:szCs w:val="20"/>
                <w:lang w:val="en-NZ" w:eastAsia="en-NZ"/>
              </w:rPr>
              <w:t>BioPharma</w:t>
            </w:r>
            <w:proofErr w:type="spellEnd"/>
            <w:r w:rsidRPr="005473A2">
              <w:rPr>
                <w:rFonts w:cs="Arial"/>
                <w:color w:val="000000"/>
                <w:sz w:val="20"/>
                <w:szCs w:val="20"/>
                <w:lang w:val="en-NZ" w:eastAsia="en-NZ"/>
              </w:rPr>
              <w:t xml:space="preserve"> ALS-8176-503</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5473A2">
              <w:rPr>
                <w:rFonts w:cs="Arial"/>
                <w:color w:val="000000"/>
                <w:sz w:val="20"/>
                <w:szCs w:val="20"/>
                <w:lang w:val="en-NZ" w:eastAsia="en-NZ"/>
              </w:rPr>
              <w:t>Dr.</w:t>
            </w:r>
            <w:proofErr w:type="spellEnd"/>
            <w:r w:rsidRPr="005473A2">
              <w:rPr>
                <w:rFonts w:cs="Arial"/>
                <w:color w:val="000000"/>
                <w:sz w:val="20"/>
                <w:szCs w:val="20"/>
                <w:lang w:val="en-NZ" w:eastAsia="en-NZ"/>
              </w:rPr>
              <w:t xml:space="preserve"> Thorsten Stanley</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30/01/2014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18/02/2014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14/NTA/4</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Endometrial Carcinoma – A Retrospective Study at a Single Community Hospital</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Susan </w:t>
            </w:r>
            <w:proofErr w:type="spellStart"/>
            <w:r w:rsidRPr="005473A2">
              <w:rPr>
                <w:rFonts w:cs="Arial"/>
                <w:color w:val="000000"/>
                <w:sz w:val="20"/>
                <w:szCs w:val="20"/>
                <w:lang w:val="en-NZ" w:eastAsia="en-NZ"/>
              </w:rPr>
              <w:t>Bigby</w:t>
            </w:r>
            <w:proofErr w:type="spellEnd"/>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30/01/2014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18/02/2014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14/NTA/7</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Reduced-dose </w:t>
            </w:r>
            <w:proofErr w:type="spellStart"/>
            <w:r w:rsidRPr="005473A2">
              <w:rPr>
                <w:rFonts w:cs="Arial"/>
                <w:color w:val="000000"/>
                <w:sz w:val="20"/>
                <w:szCs w:val="20"/>
                <w:lang w:val="en-NZ" w:eastAsia="en-NZ"/>
              </w:rPr>
              <w:t>rivaroxaban</w:t>
            </w:r>
            <w:proofErr w:type="spellEnd"/>
            <w:r w:rsidRPr="005473A2">
              <w:rPr>
                <w:rFonts w:cs="Arial"/>
                <w:color w:val="000000"/>
                <w:sz w:val="20"/>
                <w:szCs w:val="20"/>
                <w:lang w:val="en-NZ" w:eastAsia="en-NZ"/>
              </w:rPr>
              <w:t xml:space="preserve"> in the long-term prevention of recurrent symptomatic venous thromboembolis</w:t>
            </w:r>
            <w:r w:rsidR="003C2B6C">
              <w:rPr>
                <w:rFonts w:cs="Arial"/>
                <w:color w:val="000000"/>
                <w:sz w:val="20"/>
                <w:szCs w:val="20"/>
                <w:lang w:val="en-NZ" w:eastAsia="en-NZ"/>
              </w:rPr>
              <w:t>m (VTE)</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Mark Smith</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30/01/2014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18/02/2014</w:t>
            </w:r>
          </w:p>
        </w:tc>
      </w:tr>
      <w:tr w:rsidR="00C2383A" w:rsidRPr="005473A2" w:rsidTr="00C2383A">
        <w:trPr>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14/NTA/22</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PHYSACTO™</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Andrew G. Veale</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27/02/2014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17/03/2014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14/NTA/25</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TOBA - BTK</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Associate Professor Andrew Holden</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27/02/2014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17/03/2014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14/NTA/26</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Safety and Performance Study of the Shockwave </w:t>
            </w:r>
            <w:proofErr w:type="spellStart"/>
            <w:r w:rsidRPr="005473A2">
              <w:rPr>
                <w:rFonts w:cs="Arial"/>
                <w:color w:val="000000"/>
                <w:sz w:val="20"/>
                <w:szCs w:val="20"/>
                <w:lang w:val="en-NZ" w:eastAsia="en-NZ"/>
              </w:rPr>
              <w:t>Lithoplasty</w:t>
            </w:r>
            <w:proofErr w:type="spellEnd"/>
            <w:r w:rsidRPr="005473A2">
              <w:rPr>
                <w:rFonts w:cs="Arial"/>
                <w:color w:val="000000"/>
                <w:sz w:val="20"/>
                <w:szCs w:val="20"/>
                <w:lang w:val="en-NZ" w:eastAsia="en-NZ"/>
              </w:rPr>
              <w:t xml:space="preserve"> System</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Associate Professor Andrew Holden</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27/02/2014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17/03/2014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lastRenderedPageBreak/>
              <w:t>14/NTA/31</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ASPECT - A double-blind study to assess the safety and efficacy of intravenous </w:t>
            </w:r>
            <w:proofErr w:type="spellStart"/>
            <w:r w:rsidRPr="005473A2">
              <w:rPr>
                <w:rFonts w:cs="Arial"/>
                <w:color w:val="000000"/>
                <w:sz w:val="20"/>
                <w:szCs w:val="20"/>
                <w:lang w:val="en-NZ" w:eastAsia="en-NZ"/>
              </w:rPr>
              <w:t>Ceftolozane</w:t>
            </w:r>
            <w:proofErr w:type="spellEnd"/>
            <w:r w:rsidRPr="005473A2">
              <w:rPr>
                <w:rFonts w:cs="Arial"/>
                <w:color w:val="000000"/>
                <w:sz w:val="20"/>
                <w:szCs w:val="20"/>
                <w:lang w:val="en-NZ" w:eastAsia="en-NZ"/>
              </w:rPr>
              <w:t>/</w:t>
            </w:r>
            <w:proofErr w:type="spellStart"/>
            <w:r w:rsidRPr="005473A2">
              <w:rPr>
                <w:rFonts w:cs="Arial"/>
                <w:color w:val="000000"/>
                <w:sz w:val="20"/>
                <w:szCs w:val="20"/>
                <w:lang w:val="en-NZ" w:eastAsia="en-NZ"/>
              </w:rPr>
              <w:t>Tazobactam</w:t>
            </w:r>
            <w:proofErr w:type="spellEnd"/>
            <w:r w:rsidRPr="005473A2">
              <w:rPr>
                <w:rFonts w:cs="Arial"/>
                <w:color w:val="000000"/>
                <w:sz w:val="20"/>
                <w:szCs w:val="20"/>
                <w:lang w:val="en-NZ" w:eastAsia="en-NZ"/>
              </w:rPr>
              <w:t xml:space="preserve"> with that of </w:t>
            </w:r>
            <w:proofErr w:type="spellStart"/>
            <w:r w:rsidRPr="005473A2">
              <w:rPr>
                <w:rFonts w:cs="Arial"/>
                <w:color w:val="000000"/>
                <w:sz w:val="20"/>
                <w:szCs w:val="20"/>
                <w:lang w:val="en-NZ" w:eastAsia="en-NZ"/>
              </w:rPr>
              <w:t>Meropenem</w:t>
            </w:r>
            <w:proofErr w:type="spellEnd"/>
            <w:r w:rsidRPr="005473A2">
              <w:rPr>
                <w:rFonts w:cs="Arial"/>
                <w:color w:val="000000"/>
                <w:sz w:val="20"/>
                <w:szCs w:val="20"/>
                <w:lang w:val="en-NZ" w:eastAsia="en-NZ"/>
              </w:rPr>
              <w:t xml:space="preserve"> in Ventilated Nosocomial Pneumonia</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Shay </w:t>
            </w:r>
            <w:proofErr w:type="spellStart"/>
            <w:r w:rsidRPr="005473A2">
              <w:rPr>
                <w:rFonts w:cs="Arial"/>
                <w:color w:val="000000"/>
                <w:sz w:val="20"/>
                <w:szCs w:val="20"/>
                <w:lang w:val="en-NZ" w:eastAsia="en-NZ"/>
              </w:rPr>
              <w:t>McGuinness</w:t>
            </w:r>
            <w:proofErr w:type="spellEnd"/>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27/02/2014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15/04/2014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8/07/2014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22/07/2014</w:t>
            </w:r>
          </w:p>
        </w:tc>
      </w:tr>
      <w:tr w:rsidR="00C2383A" w:rsidRPr="005473A2" w:rsidTr="00C2383A">
        <w:trPr>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14/NTA/32</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LEE011X2106</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Rita </w:t>
            </w:r>
            <w:proofErr w:type="spellStart"/>
            <w:r w:rsidRPr="005473A2">
              <w:rPr>
                <w:rFonts w:cs="Arial"/>
                <w:color w:val="000000"/>
                <w:sz w:val="20"/>
                <w:szCs w:val="20"/>
                <w:lang w:val="en-NZ" w:eastAsia="en-NZ"/>
              </w:rPr>
              <w:t>Sasidharan</w:t>
            </w:r>
            <w:proofErr w:type="spellEnd"/>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27/02/2014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17/03/2014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22/05/2014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21/07/2014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14/NTA/33</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Dunedin Colorectal Cohort</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Professor John McCall</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27/02/2014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17/03/2014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25/03/2014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11/04/2014</w:t>
            </w:r>
          </w:p>
        </w:tc>
      </w:tr>
      <w:tr w:rsidR="00C2383A" w:rsidRPr="005473A2" w:rsidTr="00C2383A">
        <w:trPr>
          <w:trHeight w:val="127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14/NTA/34</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Phase 3 randomised, double blind, placebo-controlled study to demonstrate the efficacy and long term safety of DUPILUMAB in adult patients with moderate-to-severe Atopic Dermatitis</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5473A2">
              <w:rPr>
                <w:rFonts w:cs="Arial"/>
                <w:color w:val="000000"/>
                <w:sz w:val="20"/>
                <w:szCs w:val="20"/>
                <w:lang w:val="en-NZ" w:eastAsia="en-NZ"/>
              </w:rPr>
              <w:t>Dr.</w:t>
            </w:r>
            <w:proofErr w:type="spellEnd"/>
            <w:r w:rsidRPr="005473A2">
              <w:rPr>
                <w:rFonts w:cs="Arial"/>
                <w:color w:val="000000"/>
                <w:sz w:val="20"/>
                <w:szCs w:val="20"/>
                <w:lang w:val="en-NZ" w:eastAsia="en-NZ"/>
              </w:rPr>
              <w:t xml:space="preserve"> Gordon Dean Millar-</w:t>
            </w:r>
            <w:proofErr w:type="spellStart"/>
            <w:r w:rsidRPr="005473A2">
              <w:rPr>
                <w:rFonts w:cs="Arial"/>
                <w:color w:val="000000"/>
                <w:sz w:val="20"/>
                <w:szCs w:val="20"/>
                <w:lang w:val="en-NZ" w:eastAsia="en-NZ"/>
              </w:rPr>
              <w:t>Coote</w:t>
            </w:r>
            <w:proofErr w:type="spellEnd"/>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27/02/2014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17/03/2014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21/07/2014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4/08/2014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14/NTA/36</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p16 as a surrogate biomarker for the presence of Human Papillomavirus (HPV) infections in </w:t>
            </w:r>
            <w:proofErr w:type="spellStart"/>
            <w:r w:rsidRPr="005473A2">
              <w:rPr>
                <w:rFonts w:cs="Arial"/>
                <w:color w:val="000000"/>
                <w:sz w:val="20"/>
                <w:szCs w:val="20"/>
                <w:lang w:val="en-NZ" w:eastAsia="en-NZ"/>
              </w:rPr>
              <w:t>oropharyngeal</w:t>
            </w:r>
            <w:proofErr w:type="spellEnd"/>
            <w:r w:rsidRPr="005473A2">
              <w:rPr>
                <w:rFonts w:cs="Arial"/>
                <w:color w:val="000000"/>
                <w:sz w:val="20"/>
                <w:szCs w:val="20"/>
                <w:lang w:val="en-NZ" w:eastAsia="en-NZ"/>
              </w:rPr>
              <w:t xml:space="preserve"> squamous cell carcinoma</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Associate Professor Richard Douglas</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27/02/2014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17/03/2014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18/03/2014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4/04/2014</w:t>
            </w:r>
          </w:p>
        </w:tc>
      </w:tr>
      <w:tr w:rsidR="00C2383A" w:rsidRPr="005473A2" w:rsidTr="00C2383A">
        <w:trPr>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14/NTA/41</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3C2B6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COPDEC 5 year follow</w:t>
            </w:r>
            <w:r w:rsidR="003C2B6C">
              <w:rPr>
                <w:rFonts w:cs="Arial"/>
                <w:color w:val="000000"/>
                <w:sz w:val="20"/>
                <w:szCs w:val="20"/>
                <w:lang w:val="en-NZ" w:eastAsia="en-NZ"/>
              </w:rPr>
              <w:t>-</w:t>
            </w:r>
            <w:r w:rsidRPr="005473A2">
              <w:rPr>
                <w:rFonts w:cs="Arial"/>
                <w:color w:val="000000"/>
                <w:sz w:val="20"/>
                <w:szCs w:val="20"/>
                <w:lang w:val="en-NZ" w:eastAsia="en-NZ"/>
              </w:rPr>
              <w:t>up</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w:t>
            </w:r>
            <w:proofErr w:type="spellStart"/>
            <w:r w:rsidRPr="005473A2">
              <w:rPr>
                <w:rFonts w:cs="Arial"/>
                <w:color w:val="000000"/>
                <w:sz w:val="20"/>
                <w:szCs w:val="20"/>
                <w:lang w:val="en-NZ" w:eastAsia="en-NZ"/>
              </w:rPr>
              <w:t>Eskandarain</w:t>
            </w:r>
            <w:proofErr w:type="spellEnd"/>
            <w:r w:rsidRPr="005473A2">
              <w:rPr>
                <w:rFonts w:cs="Arial"/>
                <w:color w:val="000000"/>
                <w:sz w:val="20"/>
                <w:szCs w:val="20"/>
                <w:lang w:val="en-NZ" w:eastAsia="en-NZ"/>
              </w:rPr>
              <w:t xml:space="preserve"> </w:t>
            </w:r>
            <w:proofErr w:type="spellStart"/>
            <w:r w:rsidRPr="005473A2">
              <w:rPr>
                <w:rFonts w:cs="Arial"/>
                <w:color w:val="000000"/>
                <w:sz w:val="20"/>
                <w:szCs w:val="20"/>
                <w:lang w:val="en-NZ" w:eastAsia="en-NZ"/>
              </w:rPr>
              <w:t>Shafuddin</w:t>
            </w:r>
            <w:proofErr w:type="spellEnd"/>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26/03/2014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26/03/2014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14/NTA/47</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MK-8835-004/B1521021</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John Baker</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27/03/2014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15/04/2014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14/NTA/48</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A trial of one stage </w:t>
            </w:r>
            <w:proofErr w:type="spellStart"/>
            <w:r w:rsidRPr="005473A2">
              <w:rPr>
                <w:rFonts w:cs="Arial"/>
                <w:color w:val="000000"/>
                <w:sz w:val="20"/>
                <w:szCs w:val="20"/>
                <w:lang w:val="en-NZ" w:eastAsia="en-NZ"/>
              </w:rPr>
              <w:t>vs</w:t>
            </w:r>
            <w:proofErr w:type="spellEnd"/>
            <w:r w:rsidRPr="005473A2">
              <w:rPr>
                <w:rFonts w:cs="Arial"/>
                <w:color w:val="000000"/>
                <w:sz w:val="20"/>
                <w:szCs w:val="20"/>
                <w:lang w:val="en-NZ" w:eastAsia="en-NZ"/>
              </w:rPr>
              <w:t xml:space="preserve"> two stage procedure for BBAVF</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JK Wicks</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27/03/2014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15/04/2014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14/NTA/49</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 Dose-Ranging Study to investigate NVR 3-778 in Healthy Volunteers and Patients with Chronic Hepatitis B</w:t>
            </w:r>
          </w:p>
        </w:tc>
        <w:tc>
          <w:tcPr>
            <w:tcW w:w="1989" w:type="dxa"/>
            <w:vAlign w:val="center"/>
            <w:hideMark/>
          </w:tcPr>
          <w:p w:rsidR="00C2383A" w:rsidRPr="005473A2" w:rsidRDefault="00C2383A" w:rsidP="003C2B6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Professor </w:t>
            </w:r>
            <w:r w:rsidR="003C2B6C">
              <w:rPr>
                <w:rFonts w:cs="Arial"/>
                <w:color w:val="000000"/>
                <w:sz w:val="20"/>
                <w:szCs w:val="20"/>
                <w:lang w:val="en-NZ" w:eastAsia="en-NZ"/>
              </w:rPr>
              <w:t>Ed</w:t>
            </w:r>
            <w:r w:rsidRPr="005473A2">
              <w:rPr>
                <w:rFonts w:cs="Arial"/>
                <w:color w:val="000000"/>
                <w:sz w:val="20"/>
                <w:szCs w:val="20"/>
                <w:lang w:val="en-NZ" w:eastAsia="en-NZ"/>
              </w:rPr>
              <w:t xml:space="preserve"> </w:t>
            </w:r>
            <w:proofErr w:type="spellStart"/>
            <w:r w:rsidRPr="005473A2">
              <w:rPr>
                <w:rFonts w:cs="Arial"/>
                <w:color w:val="000000"/>
                <w:sz w:val="20"/>
                <w:szCs w:val="20"/>
                <w:lang w:val="en-NZ" w:eastAsia="en-NZ"/>
              </w:rPr>
              <w:t>Gane</w:t>
            </w:r>
            <w:proofErr w:type="spellEnd"/>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27/03/2014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15/04/2014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14/NTA/50</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5473A2">
              <w:rPr>
                <w:rFonts w:cs="Arial"/>
                <w:color w:val="000000"/>
                <w:sz w:val="20"/>
                <w:szCs w:val="20"/>
                <w:lang w:val="en-NZ" w:eastAsia="en-NZ"/>
              </w:rPr>
              <w:t>Zilver</w:t>
            </w:r>
            <w:proofErr w:type="spellEnd"/>
            <w:r w:rsidRPr="005473A2">
              <w:rPr>
                <w:rFonts w:cs="Arial"/>
                <w:color w:val="000000"/>
                <w:sz w:val="20"/>
                <w:szCs w:val="20"/>
                <w:lang w:val="en-NZ" w:eastAsia="en-NZ"/>
              </w:rPr>
              <w:t xml:space="preserve"> PTX Thumbwheel Delivery System</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Associate Professor Andrew Holden</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27/03/2014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15/04/2014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14/NTA/51</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The LIFEGARDS Study</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Shay </w:t>
            </w:r>
            <w:proofErr w:type="spellStart"/>
            <w:r w:rsidRPr="005473A2">
              <w:rPr>
                <w:rFonts w:cs="Arial"/>
                <w:color w:val="000000"/>
                <w:sz w:val="20"/>
                <w:szCs w:val="20"/>
                <w:lang w:val="en-NZ" w:eastAsia="en-NZ"/>
              </w:rPr>
              <w:t>McGuinness</w:t>
            </w:r>
            <w:proofErr w:type="spellEnd"/>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27/03/2014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15/04/2014</w:t>
            </w:r>
          </w:p>
        </w:tc>
      </w:tr>
      <w:tr w:rsidR="00C2383A" w:rsidRPr="005473A2" w:rsidTr="00C2383A">
        <w:trPr>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14/NTA/52</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Mesa Rail</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Mr John A I Ferguson</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27/03/2014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15/04/2014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14/NTA/53</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Rheumatic Fever Risk Factors Study</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Professor Michael Baker</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27/03/2014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15/04/2014</w:t>
            </w:r>
          </w:p>
        </w:tc>
      </w:tr>
      <w:tr w:rsidR="00C2383A" w:rsidRPr="005473A2" w:rsidTr="00C2383A">
        <w:trPr>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14/NTA/62</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5473A2">
              <w:rPr>
                <w:rFonts w:cs="Arial"/>
                <w:color w:val="000000"/>
                <w:sz w:val="20"/>
                <w:szCs w:val="20"/>
                <w:lang w:val="en-NZ" w:eastAsia="en-NZ"/>
              </w:rPr>
              <w:t>Pipelle</w:t>
            </w:r>
            <w:proofErr w:type="spellEnd"/>
            <w:r w:rsidRPr="005473A2">
              <w:rPr>
                <w:rFonts w:cs="Arial"/>
                <w:color w:val="000000"/>
                <w:sz w:val="20"/>
                <w:szCs w:val="20"/>
                <w:lang w:val="en-NZ" w:eastAsia="en-NZ"/>
              </w:rPr>
              <w:t xml:space="preserve"> for Pregnancy (PIP) studies</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Prof Cindy Farquhar</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1/05/2014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20/05/2014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27/05/2014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6/06/2014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lastRenderedPageBreak/>
              <w:t>14/NTA/64</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Assessing Facial Affect Recognition in People with Intellectual Disability</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Miss Zara </w:t>
            </w:r>
            <w:proofErr w:type="spellStart"/>
            <w:r w:rsidRPr="005473A2">
              <w:rPr>
                <w:rFonts w:cs="Arial"/>
                <w:color w:val="000000"/>
                <w:sz w:val="20"/>
                <w:szCs w:val="20"/>
                <w:lang w:val="en-NZ" w:eastAsia="en-NZ"/>
              </w:rPr>
              <w:t>Godinovich</w:t>
            </w:r>
            <w:proofErr w:type="spellEnd"/>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1/05/2014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20/05/2014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21/05/2014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5/06/2014</w:t>
            </w:r>
          </w:p>
        </w:tc>
      </w:tr>
      <w:tr w:rsidR="00C2383A" w:rsidRPr="005473A2" w:rsidTr="00C2383A">
        <w:trPr>
          <w:trHeight w:val="76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14/NTA/65</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COMBINE II - Optical Coherence Tomography Aboard Informing </w:t>
            </w:r>
            <w:proofErr w:type="spellStart"/>
            <w:r w:rsidRPr="005473A2">
              <w:rPr>
                <w:rFonts w:cs="Arial"/>
                <w:color w:val="000000"/>
                <w:sz w:val="20"/>
                <w:szCs w:val="20"/>
                <w:lang w:val="en-NZ" w:eastAsia="en-NZ"/>
              </w:rPr>
              <w:t>Atherectomy</w:t>
            </w:r>
            <w:proofErr w:type="spellEnd"/>
            <w:r w:rsidRPr="005473A2">
              <w:rPr>
                <w:rFonts w:cs="Arial"/>
                <w:color w:val="000000"/>
                <w:sz w:val="20"/>
                <w:szCs w:val="20"/>
                <w:lang w:val="en-NZ" w:eastAsia="en-NZ"/>
              </w:rPr>
              <w:t xml:space="preserve"> II</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Associate Professor Andrew Holden</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1/05/2014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20/05/2014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14/NTA/66</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EYE-SPY: Examining Young Eyes for Signs of </w:t>
            </w:r>
            <w:proofErr w:type="spellStart"/>
            <w:r w:rsidRPr="005473A2">
              <w:rPr>
                <w:rFonts w:cs="Arial"/>
                <w:color w:val="000000"/>
                <w:sz w:val="20"/>
                <w:szCs w:val="20"/>
                <w:lang w:val="en-NZ" w:eastAsia="en-NZ"/>
              </w:rPr>
              <w:t>PrematuritY</w:t>
            </w:r>
            <w:proofErr w:type="spellEnd"/>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Ms Myra </w:t>
            </w:r>
            <w:proofErr w:type="spellStart"/>
            <w:r w:rsidRPr="005473A2">
              <w:rPr>
                <w:rFonts w:cs="Arial"/>
                <w:color w:val="000000"/>
                <w:sz w:val="20"/>
                <w:szCs w:val="20"/>
                <w:lang w:val="en-NZ" w:eastAsia="en-NZ"/>
              </w:rPr>
              <w:t>Pui</w:t>
            </w:r>
            <w:proofErr w:type="spellEnd"/>
            <w:r w:rsidRPr="005473A2">
              <w:rPr>
                <w:rFonts w:cs="Arial"/>
                <w:color w:val="000000"/>
                <w:sz w:val="20"/>
                <w:szCs w:val="20"/>
                <w:lang w:val="en-NZ" w:eastAsia="en-NZ"/>
              </w:rPr>
              <w:t>-Sum Leung</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1/05/2014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20/05/2014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14/NTA/67</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PET 1</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Associate Professor Simon Mitchell</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1/05/2014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20/05/2014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21/05/2014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28/05/2014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14/NTA/69</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LUNG SAFE</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Paul Young</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1/05/2014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20/05/2014</w:t>
            </w:r>
          </w:p>
        </w:tc>
      </w:tr>
      <w:tr w:rsidR="00C2383A" w:rsidRPr="005473A2" w:rsidTr="00C2383A">
        <w:trPr>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14/NTA/76</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GS-US-337-1118</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Professor Ed </w:t>
            </w:r>
            <w:proofErr w:type="spellStart"/>
            <w:r w:rsidRPr="005473A2">
              <w:rPr>
                <w:rFonts w:cs="Arial"/>
                <w:color w:val="000000"/>
                <w:sz w:val="20"/>
                <w:szCs w:val="20"/>
                <w:lang w:val="en-NZ" w:eastAsia="en-NZ"/>
              </w:rPr>
              <w:t>Gane</w:t>
            </w:r>
            <w:proofErr w:type="spellEnd"/>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29/05/2014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17/06/2014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27/06/2014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11/07/2014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14/NTA/77</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PRINCE Study</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Colin McArthur</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29/05/2014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17/06/2014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14/NTA/81</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G.I.F.T. The Goal </w:t>
            </w:r>
            <w:proofErr w:type="spellStart"/>
            <w:r w:rsidRPr="005473A2">
              <w:rPr>
                <w:rFonts w:cs="Arial"/>
                <w:color w:val="000000"/>
                <w:sz w:val="20"/>
                <w:szCs w:val="20"/>
                <w:lang w:val="en-NZ" w:eastAsia="en-NZ"/>
              </w:rPr>
              <w:t>dIrected</w:t>
            </w:r>
            <w:proofErr w:type="spellEnd"/>
            <w:r w:rsidRPr="005473A2">
              <w:rPr>
                <w:rFonts w:cs="Arial"/>
                <w:color w:val="000000"/>
                <w:sz w:val="20"/>
                <w:szCs w:val="20"/>
                <w:lang w:val="en-NZ" w:eastAsia="en-NZ"/>
              </w:rPr>
              <w:t xml:space="preserve"> </w:t>
            </w:r>
            <w:proofErr w:type="spellStart"/>
            <w:r w:rsidRPr="005473A2">
              <w:rPr>
                <w:rFonts w:cs="Arial"/>
                <w:color w:val="000000"/>
                <w:sz w:val="20"/>
                <w:szCs w:val="20"/>
                <w:lang w:val="en-NZ" w:eastAsia="en-NZ"/>
              </w:rPr>
              <w:t>perFusion</w:t>
            </w:r>
            <w:proofErr w:type="spellEnd"/>
            <w:r w:rsidRPr="005473A2">
              <w:rPr>
                <w:rFonts w:cs="Arial"/>
                <w:color w:val="000000"/>
                <w:sz w:val="20"/>
                <w:szCs w:val="20"/>
                <w:lang w:val="en-NZ" w:eastAsia="en-NZ"/>
              </w:rPr>
              <w:t xml:space="preserve"> Trial G.I.F.T. The Goal </w:t>
            </w:r>
            <w:proofErr w:type="spellStart"/>
            <w:r w:rsidRPr="005473A2">
              <w:rPr>
                <w:rFonts w:cs="Arial"/>
                <w:color w:val="000000"/>
                <w:sz w:val="20"/>
                <w:szCs w:val="20"/>
                <w:lang w:val="en-NZ" w:eastAsia="en-NZ"/>
              </w:rPr>
              <w:t>dIrected</w:t>
            </w:r>
            <w:proofErr w:type="spellEnd"/>
            <w:r w:rsidRPr="005473A2">
              <w:rPr>
                <w:rFonts w:cs="Arial"/>
                <w:color w:val="000000"/>
                <w:sz w:val="20"/>
                <w:szCs w:val="20"/>
                <w:lang w:val="en-NZ" w:eastAsia="en-NZ"/>
              </w:rPr>
              <w:t xml:space="preserve"> </w:t>
            </w:r>
            <w:proofErr w:type="spellStart"/>
            <w:r w:rsidRPr="005473A2">
              <w:rPr>
                <w:rFonts w:cs="Arial"/>
                <w:color w:val="000000"/>
                <w:sz w:val="20"/>
                <w:szCs w:val="20"/>
                <w:lang w:val="en-NZ" w:eastAsia="en-NZ"/>
              </w:rPr>
              <w:t>perFusion</w:t>
            </w:r>
            <w:proofErr w:type="spellEnd"/>
            <w:r w:rsidRPr="005473A2">
              <w:rPr>
                <w:rFonts w:cs="Arial"/>
                <w:color w:val="000000"/>
                <w:sz w:val="20"/>
                <w:szCs w:val="20"/>
                <w:lang w:val="en-NZ" w:eastAsia="en-NZ"/>
              </w:rPr>
              <w:t xml:space="preserve"> Trial</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Mr Tim </w:t>
            </w:r>
            <w:proofErr w:type="spellStart"/>
            <w:r w:rsidRPr="005473A2">
              <w:rPr>
                <w:rFonts w:cs="Arial"/>
                <w:color w:val="000000"/>
                <w:sz w:val="20"/>
                <w:szCs w:val="20"/>
                <w:lang w:val="en-NZ" w:eastAsia="en-NZ"/>
              </w:rPr>
              <w:t>Willcox</w:t>
            </w:r>
            <w:proofErr w:type="spellEnd"/>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29/05/2014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17/06/2014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14/08/2014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27/08/2014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14/NTA/82</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Dent's disease in New Zealand</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William Wong</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29/05/2014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17/06/2014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24/06/2014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3/07/2014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14/NTA/83</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Wheeze And Steroids in </w:t>
            </w:r>
            <w:proofErr w:type="spellStart"/>
            <w:r w:rsidRPr="005473A2">
              <w:rPr>
                <w:rFonts w:cs="Arial"/>
                <w:color w:val="000000"/>
                <w:sz w:val="20"/>
                <w:szCs w:val="20"/>
                <w:lang w:val="en-NZ" w:eastAsia="en-NZ"/>
              </w:rPr>
              <w:t>Preschoolers</w:t>
            </w:r>
            <w:proofErr w:type="spellEnd"/>
            <w:r w:rsidRPr="005473A2">
              <w:rPr>
                <w:rFonts w:cs="Arial"/>
                <w:color w:val="000000"/>
                <w:sz w:val="20"/>
                <w:szCs w:val="20"/>
                <w:lang w:val="en-NZ" w:eastAsia="en-NZ"/>
              </w:rPr>
              <w:t xml:space="preserve"> (WASP) study</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Stuart </w:t>
            </w:r>
            <w:proofErr w:type="spellStart"/>
            <w:r w:rsidRPr="005473A2">
              <w:rPr>
                <w:rFonts w:cs="Arial"/>
                <w:color w:val="000000"/>
                <w:sz w:val="20"/>
                <w:szCs w:val="20"/>
                <w:lang w:val="en-NZ" w:eastAsia="en-NZ"/>
              </w:rPr>
              <w:t>Dalziel</w:t>
            </w:r>
            <w:proofErr w:type="spellEnd"/>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29/05/2014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17/06/2014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14/NTA/85</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 psycho-educational intervention for patients with PTSD symptomatology following c</w:t>
            </w:r>
            <w:r w:rsidR="00964F38">
              <w:rPr>
                <w:rFonts w:cs="Arial"/>
                <w:color w:val="000000"/>
                <w:sz w:val="20"/>
                <w:szCs w:val="20"/>
                <w:lang w:val="en-NZ" w:eastAsia="en-NZ"/>
              </w:rPr>
              <w:t>ardiac intensive care treatment</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Ms Fleur </w:t>
            </w:r>
            <w:proofErr w:type="spellStart"/>
            <w:r w:rsidRPr="005473A2">
              <w:rPr>
                <w:rFonts w:cs="Arial"/>
                <w:color w:val="000000"/>
                <w:sz w:val="20"/>
                <w:szCs w:val="20"/>
                <w:lang w:val="en-NZ" w:eastAsia="en-NZ"/>
              </w:rPr>
              <w:t>Bethell</w:t>
            </w:r>
            <w:proofErr w:type="spellEnd"/>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29/05/2014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17/06/2014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9/07/2014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25/07/2014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14/NTA/86</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5473A2">
              <w:rPr>
                <w:rFonts w:cs="Arial"/>
                <w:color w:val="000000"/>
                <w:sz w:val="20"/>
                <w:szCs w:val="20"/>
                <w:lang w:val="en-NZ" w:eastAsia="en-NZ"/>
              </w:rPr>
              <w:t>Canagliflozin</w:t>
            </w:r>
            <w:proofErr w:type="spellEnd"/>
            <w:r w:rsidRPr="005473A2">
              <w:rPr>
                <w:rFonts w:cs="Arial"/>
                <w:color w:val="000000"/>
                <w:sz w:val="20"/>
                <w:szCs w:val="20"/>
                <w:lang w:val="en-NZ" w:eastAsia="en-NZ"/>
              </w:rPr>
              <w:t xml:space="preserve"> and Renal Events in Diabetes with Established Nephropathy</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John Baker</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29/05/2014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17/06/2014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22/07/2014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14/08/2014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14/NTA/87</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IDX-04B-004: A study of </w:t>
            </w:r>
            <w:proofErr w:type="spellStart"/>
            <w:r w:rsidRPr="005473A2">
              <w:rPr>
                <w:rFonts w:cs="Arial"/>
                <w:color w:val="000000"/>
                <w:sz w:val="20"/>
                <w:szCs w:val="20"/>
                <w:lang w:val="en-NZ" w:eastAsia="en-NZ"/>
              </w:rPr>
              <w:t>Samatasvir</w:t>
            </w:r>
            <w:proofErr w:type="spellEnd"/>
            <w:r w:rsidRPr="005473A2">
              <w:rPr>
                <w:rFonts w:cs="Arial"/>
                <w:color w:val="000000"/>
                <w:sz w:val="20"/>
                <w:szCs w:val="20"/>
                <w:lang w:val="en-NZ" w:eastAsia="en-NZ"/>
              </w:rPr>
              <w:t xml:space="preserve"> and IDX21437 with or without Ribavir</w:t>
            </w:r>
            <w:r w:rsidR="00964F38">
              <w:rPr>
                <w:rFonts w:cs="Arial"/>
                <w:color w:val="000000"/>
                <w:sz w:val="20"/>
                <w:szCs w:val="20"/>
                <w:lang w:val="en-NZ" w:eastAsia="en-NZ"/>
              </w:rPr>
              <w:t>in in Subjects with Hepatitis C</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Prof Ed </w:t>
            </w:r>
            <w:proofErr w:type="spellStart"/>
            <w:r w:rsidRPr="005473A2">
              <w:rPr>
                <w:rFonts w:cs="Arial"/>
                <w:color w:val="000000"/>
                <w:sz w:val="20"/>
                <w:szCs w:val="20"/>
                <w:lang w:val="en-NZ" w:eastAsia="en-NZ"/>
              </w:rPr>
              <w:t>Gane</w:t>
            </w:r>
            <w:proofErr w:type="spellEnd"/>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29/05/2014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17/06/2014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30/06/2014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15/07/2014</w:t>
            </w:r>
          </w:p>
        </w:tc>
      </w:tr>
      <w:tr w:rsidR="00C2383A" w:rsidRPr="005473A2" w:rsidTr="00C2383A">
        <w:trPr>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14/NTA/100</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M12-963 Rheumatoid Arthritis Study</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Sunil Kumar</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26/06/2014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16/07/2014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21/08/2014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5/09/2014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14/NTA/101</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5473A2">
              <w:rPr>
                <w:rFonts w:cs="Arial"/>
                <w:color w:val="000000"/>
                <w:sz w:val="20"/>
                <w:szCs w:val="20"/>
                <w:lang w:val="en-NZ" w:eastAsia="en-NZ"/>
              </w:rPr>
              <w:t>Mana</w:t>
            </w:r>
            <w:proofErr w:type="spellEnd"/>
            <w:r w:rsidRPr="005473A2">
              <w:rPr>
                <w:rFonts w:cs="Arial"/>
                <w:color w:val="000000"/>
                <w:sz w:val="20"/>
                <w:szCs w:val="20"/>
                <w:lang w:val="en-NZ" w:eastAsia="en-NZ"/>
              </w:rPr>
              <w:t xml:space="preserve"> </w:t>
            </w:r>
            <w:proofErr w:type="spellStart"/>
            <w:r w:rsidRPr="005473A2">
              <w:rPr>
                <w:rFonts w:cs="Arial"/>
                <w:color w:val="000000"/>
                <w:sz w:val="20"/>
                <w:szCs w:val="20"/>
                <w:lang w:val="en-NZ" w:eastAsia="en-NZ"/>
              </w:rPr>
              <w:t>Moana</w:t>
            </w:r>
            <w:proofErr w:type="spellEnd"/>
            <w:r w:rsidRPr="005473A2">
              <w:rPr>
                <w:rFonts w:cs="Arial"/>
                <w:color w:val="000000"/>
                <w:sz w:val="20"/>
                <w:szCs w:val="20"/>
                <w:lang w:val="en-NZ" w:eastAsia="en-NZ"/>
              </w:rPr>
              <w:t xml:space="preserve">: The Journey to </w:t>
            </w:r>
            <w:proofErr w:type="spellStart"/>
            <w:r w:rsidRPr="005473A2">
              <w:rPr>
                <w:rFonts w:cs="Arial"/>
                <w:color w:val="000000"/>
                <w:sz w:val="20"/>
                <w:szCs w:val="20"/>
                <w:lang w:val="en-NZ" w:eastAsia="en-NZ"/>
              </w:rPr>
              <w:t>Motutapu</w:t>
            </w:r>
            <w:proofErr w:type="spellEnd"/>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w:t>
            </w:r>
            <w:proofErr w:type="spellStart"/>
            <w:r w:rsidRPr="005473A2">
              <w:rPr>
                <w:rFonts w:cs="Arial"/>
                <w:color w:val="000000"/>
                <w:sz w:val="20"/>
                <w:szCs w:val="20"/>
                <w:lang w:val="en-NZ" w:eastAsia="en-NZ"/>
              </w:rPr>
              <w:t>Karlo</w:t>
            </w:r>
            <w:proofErr w:type="spellEnd"/>
            <w:r w:rsidRPr="005473A2">
              <w:rPr>
                <w:rFonts w:cs="Arial"/>
                <w:color w:val="000000"/>
                <w:sz w:val="20"/>
                <w:szCs w:val="20"/>
                <w:lang w:val="en-NZ" w:eastAsia="en-NZ"/>
              </w:rPr>
              <w:t xml:space="preserve"> Mila-</w:t>
            </w:r>
            <w:proofErr w:type="spellStart"/>
            <w:r w:rsidRPr="005473A2">
              <w:rPr>
                <w:rFonts w:cs="Arial"/>
                <w:color w:val="000000"/>
                <w:sz w:val="20"/>
                <w:szCs w:val="20"/>
                <w:lang w:val="en-NZ" w:eastAsia="en-NZ"/>
              </w:rPr>
              <w:t>Schaaf</w:t>
            </w:r>
            <w:proofErr w:type="spellEnd"/>
            <w:r w:rsidRPr="005473A2">
              <w:rPr>
                <w:rFonts w:cs="Arial"/>
                <w:color w:val="000000"/>
                <w:sz w:val="20"/>
                <w:szCs w:val="20"/>
                <w:lang w:val="en-NZ" w:eastAsia="en-NZ"/>
              </w:rPr>
              <w:t xml:space="preserve"> (Mila)</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26/06/2014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16/07/2014</w:t>
            </w:r>
          </w:p>
        </w:tc>
      </w:tr>
      <w:tr w:rsidR="00C2383A" w:rsidRPr="005473A2" w:rsidTr="00C2383A">
        <w:trPr>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14/NTA/102</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The COMPLEMENT Study</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Mark Webster</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26/06/2014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16/07/2014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22/07/2014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7/08/2014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lastRenderedPageBreak/>
              <w:t>14/NTA/103</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Development of a personalised predictive model of clozapine response for people with treatment-resistant schizophrenia</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Bruce Russell</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26/06/2014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16/07/2014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30/07/2014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13/08/2014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14/NTA/104</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An Open Label Study of Oral Regimes in Patients with Chronic HCV</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Professor Edward/EJG </w:t>
            </w:r>
            <w:proofErr w:type="spellStart"/>
            <w:r w:rsidRPr="005473A2">
              <w:rPr>
                <w:rFonts w:cs="Arial"/>
                <w:color w:val="000000"/>
                <w:sz w:val="20"/>
                <w:szCs w:val="20"/>
                <w:lang w:val="en-NZ" w:eastAsia="en-NZ"/>
              </w:rPr>
              <w:t>Gane</w:t>
            </w:r>
            <w:proofErr w:type="spellEnd"/>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26/06/2014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16/07/2014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14/NTA/112</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Autonomous Paramedic Delivered Pre-Hospital Thrombolysis</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Mr Paul Davis</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31/07/2014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19/08/2014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18/11/2014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2/12/2014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14/NTA/113</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Omega-3 and vitamin D supplementation in children with ASD</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Pamela von Hurst</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31/07/2014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19/08/2014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23/08/2014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25/08/2014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14/NTA/115</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TEMP-AF</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Ian Crozier</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31/07/2014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19/08/2014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15/09/2014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23/09/2014</w:t>
            </w:r>
          </w:p>
        </w:tc>
      </w:tr>
      <w:tr w:rsidR="00C2383A" w:rsidRPr="005473A2" w:rsidTr="00C2383A">
        <w:trPr>
          <w:trHeight w:val="127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14/NTA/116</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A clinical study involving previously untreated patients (infants and children)with haemophilia A, looking at the safety of </w:t>
            </w:r>
            <w:proofErr w:type="spellStart"/>
            <w:r w:rsidRPr="005473A2">
              <w:rPr>
                <w:rFonts w:cs="Arial"/>
                <w:color w:val="000000"/>
                <w:sz w:val="20"/>
                <w:szCs w:val="20"/>
                <w:lang w:val="en-NZ" w:eastAsia="en-NZ"/>
              </w:rPr>
              <w:t>rFVIIIFc</w:t>
            </w:r>
            <w:proofErr w:type="spellEnd"/>
            <w:r w:rsidRPr="005473A2">
              <w:rPr>
                <w:rFonts w:cs="Arial"/>
                <w:color w:val="000000"/>
                <w:sz w:val="20"/>
                <w:szCs w:val="20"/>
                <w:lang w:val="en-NZ" w:eastAsia="en-NZ"/>
              </w:rPr>
              <w:t xml:space="preserve"> and how well it works to prevent and stop bleeds in this population</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Mark Smith</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31/07/2014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8/09/2014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19/08/2014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14/NTA/118</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BMN 701, GILT-tagged recombinant human GAA</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David Hutchinson</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31/07/2014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19/08/2014</w:t>
            </w:r>
          </w:p>
        </w:tc>
      </w:tr>
      <w:tr w:rsidR="00C2383A" w:rsidRPr="005473A2" w:rsidTr="00C2383A">
        <w:trPr>
          <w:trHeight w:val="76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14/NTA/119</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MK-3475 </w:t>
            </w:r>
            <w:proofErr w:type="spellStart"/>
            <w:r w:rsidRPr="005473A2">
              <w:rPr>
                <w:rFonts w:cs="Arial"/>
                <w:color w:val="000000"/>
                <w:sz w:val="20"/>
                <w:szCs w:val="20"/>
                <w:lang w:val="en-NZ" w:eastAsia="en-NZ"/>
              </w:rPr>
              <w:t>vs</w:t>
            </w:r>
            <w:proofErr w:type="spellEnd"/>
            <w:r w:rsidRPr="005473A2">
              <w:rPr>
                <w:rFonts w:cs="Arial"/>
                <w:color w:val="000000"/>
                <w:sz w:val="20"/>
                <w:szCs w:val="20"/>
                <w:lang w:val="en-NZ" w:eastAsia="en-NZ"/>
              </w:rPr>
              <w:t xml:space="preserve"> platinum-based chemotherapy in patients with advanced non-small cell lung cancer</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5473A2">
              <w:rPr>
                <w:rFonts w:cs="Arial"/>
                <w:color w:val="000000"/>
                <w:sz w:val="20"/>
                <w:szCs w:val="20"/>
                <w:lang w:val="en-NZ" w:eastAsia="en-NZ"/>
              </w:rPr>
              <w:t>Dr.</w:t>
            </w:r>
            <w:proofErr w:type="spellEnd"/>
            <w:r w:rsidRPr="005473A2">
              <w:rPr>
                <w:rFonts w:cs="Arial"/>
                <w:color w:val="000000"/>
                <w:sz w:val="20"/>
                <w:szCs w:val="20"/>
                <w:lang w:val="en-NZ" w:eastAsia="en-NZ"/>
              </w:rPr>
              <w:t xml:space="preserve"> Richard Sullivan</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31/07/2014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18/09/2014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19/08/2014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14/NTA/123</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The PATCH Study</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Colin McArthur</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31/07/2014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19/08/2014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15/09/2014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24/09/2014</w:t>
            </w:r>
          </w:p>
        </w:tc>
      </w:tr>
      <w:tr w:rsidR="00C2383A" w:rsidRPr="005473A2" w:rsidTr="00C2383A">
        <w:trPr>
          <w:trHeight w:val="76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14/NTA/131</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A Study to Evaluate </w:t>
            </w:r>
            <w:proofErr w:type="spellStart"/>
            <w:r w:rsidRPr="005473A2">
              <w:rPr>
                <w:rFonts w:cs="Arial"/>
                <w:color w:val="000000"/>
                <w:sz w:val="20"/>
                <w:szCs w:val="20"/>
                <w:lang w:val="en-NZ" w:eastAsia="en-NZ"/>
              </w:rPr>
              <w:t>Ledipasvir</w:t>
            </w:r>
            <w:proofErr w:type="spellEnd"/>
            <w:r w:rsidRPr="005473A2">
              <w:rPr>
                <w:rFonts w:cs="Arial"/>
                <w:color w:val="000000"/>
                <w:sz w:val="20"/>
                <w:szCs w:val="20"/>
                <w:lang w:val="en-NZ" w:eastAsia="en-NZ"/>
              </w:rPr>
              <w:t>/</w:t>
            </w:r>
            <w:proofErr w:type="spellStart"/>
            <w:r w:rsidRPr="005473A2">
              <w:rPr>
                <w:rFonts w:cs="Arial"/>
                <w:color w:val="000000"/>
                <w:sz w:val="20"/>
                <w:szCs w:val="20"/>
                <w:lang w:val="en-NZ" w:eastAsia="en-NZ"/>
              </w:rPr>
              <w:t>Sofosbuvir</w:t>
            </w:r>
            <w:proofErr w:type="spellEnd"/>
            <w:r w:rsidRPr="005473A2">
              <w:rPr>
                <w:rFonts w:cs="Arial"/>
                <w:color w:val="000000"/>
                <w:sz w:val="20"/>
                <w:szCs w:val="20"/>
                <w:lang w:val="en-NZ" w:eastAsia="en-NZ"/>
              </w:rPr>
              <w:t xml:space="preserve"> Fixed Dose Combination in Adolescents and Children with Chronic HCV-Infection</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Helen Evans</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28/08/2014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15/09/2014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9/10/2014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21/10/2014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14/NTA/132</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TR-701 FA </w:t>
            </w:r>
            <w:proofErr w:type="spellStart"/>
            <w:r w:rsidRPr="005473A2">
              <w:rPr>
                <w:rFonts w:cs="Arial"/>
                <w:color w:val="000000"/>
                <w:sz w:val="20"/>
                <w:szCs w:val="20"/>
                <w:lang w:val="en-NZ" w:eastAsia="en-NZ"/>
              </w:rPr>
              <w:t>vs</w:t>
            </w:r>
            <w:proofErr w:type="spellEnd"/>
            <w:r w:rsidRPr="005473A2">
              <w:rPr>
                <w:rFonts w:cs="Arial"/>
                <w:color w:val="000000"/>
                <w:sz w:val="20"/>
                <w:szCs w:val="20"/>
                <w:lang w:val="en-NZ" w:eastAsia="en-NZ"/>
              </w:rPr>
              <w:t xml:space="preserve"> linezolid for the treatment of bacterial pneumonia (TR701-132)</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Shay </w:t>
            </w:r>
            <w:proofErr w:type="spellStart"/>
            <w:r w:rsidRPr="005473A2">
              <w:rPr>
                <w:rFonts w:cs="Arial"/>
                <w:color w:val="000000"/>
                <w:sz w:val="20"/>
                <w:szCs w:val="20"/>
                <w:lang w:val="en-NZ" w:eastAsia="en-NZ"/>
              </w:rPr>
              <w:t>McGuinness</w:t>
            </w:r>
            <w:proofErr w:type="spellEnd"/>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28/08/2014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15/09/2014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14/NTA/134</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Perioperative care in chronic sinusitis</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Associate Professor Richard Douglas</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28/08/2014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15/09/2014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14/NTA/136</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Aspirin4VLU: a randomised trial</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Andrew Jull</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28/08/2014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15/09/2014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lastRenderedPageBreak/>
              <w:t>14/NTA/138</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Non-invasive markers for Neuroendocrine tumours</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B Lawrence</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28/08/2014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15/09/2014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21/10/2014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5/11/2014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14/NTA/139</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5473A2">
              <w:rPr>
                <w:rFonts w:cs="Arial"/>
                <w:color w:val="000000"/>
                <w:sz w:val="20"/>
                <w:szCs w:val="20"/>
                <w:lang w:val="en-NZ" w:eastAsia="en-NZ"/>
              </w:rPr>
              <w:t>Nortriptyline</w:t>
            </w:r>
            <w:proofErr w:type="spellEnd"/>
            <w:r w:rsidRPr="005473A2">
              <w:rPr>
                <w:rFonts w:cs="Arial"/>
                <w:color w:val="000000"/>
                <w:sz w:val="20"/>
                <w:szCs w:val="20"/>
                <w:lang w:val="en-NZ" w:eastAsia="en-NZ"/>
              </w:rPr>
              <w:t xml:space="preserve"> In Knee Arthritis (</w:t>
            </w:r>
            <w:proofErr w:type="spellStart"/>
            <w:r w:rsidRPr="005473A2">
              <w:rPr>
                <w:rFonts w:cs="Arial"/>
                <w:color w:val="000000"/>
                <w:sz w:val="20"/>
                <w:szCs w:val="20"/>
                <w:lang w:val="en-NZ" w:eastAsia="en-NZ"/>
              </w:rPr>
              <w:t>NortIKA</w:t>
            </w:r>
            <w:proofErr w:type="spellEnd"/>
            <w:r w:rsidRPr="005473A2">
              <w:rPr>
                <w:rFonts w:cs="Arial"/>
                <w:color w:val="000000"/>
                <w:sz w:val="20"/>
                <w:szCs w:val="20"/>
                <w:lang w:val="en-NZ" w:eastAsia="en-NZ"/>
              </w:rPr>
              <w:t>)</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Ben Hudson</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28/08/2014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15/09/2014</w:t>
            </w:r>
          </w:p>
        </w:tc>
      </w:tr>
      <w:tr w:rsidR="00C2383A" w:rsidRPr="005473A2" w:rsidTr="00C2383A">
        <w:trPr>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14/NTA/141</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NHTP</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w:t>
            </w:r>
            <w:proofErr w:type="spellStart"/>
            <w:r w:rsidRPr="005473A2">
              <w:rPr>
                <w:rFonts w:cs="Arial"/>
                <w:color w:val="000000"/>
                <w:sz w:val="20"/>
                <w:szCs w:val="20"/>
                <w:lang w:val="en-NZ" w:eastAsia="en-NZ"/>
              </w:rPr>
              <w:t>Lyndie</w:t>
            </w:r>
            <w:proofErr w:type="spellEnd"/>
            <w:r w:rsidRPr="005473A2">
              <w:rPr>
                <w:rFonts w:cs="Arial"/>
                <w:color w:val="000000"/>
                <w:sz w:val="20"/>
                <w:szCs w:val="20"/>
                <w:lang w:val="en-NZ" w:eastAsia="en-NZ"/>
              </w:rPr>
              <w:t xml:space="preserve"> Foster Page</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28/08/2014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15/09/2014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14/NTA/148</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Decline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Randomised Controlled Trial of patient satisfaction with </w:t>
            </w:r>
            <w:proofErr w:type="spellStart"/>
            <w:r w:rsidRPr="005473A2">
              <w:rPr>
                <w:rFonts w:cs="Arial"/>
                <w:color w:val="000000"/>
                <w:sz w:val="20"/>
                <w:szCs w:val="20"/>
                <w:lang w:val="en-NZ" w:eastAsia="en-NZ"/>
              </w:rPr>
              <w:t>uncemented</w:t>
            </w:r>
            <w:proofErr w:type="spellEnd"/>
            <w:r w:rsidRPr="005473A2">
              <w:rPr>
                <w:rFonts w:cs="Arial"/>
                <w:color w:val="000000"/>
                <w:sz w:val="20"/>
                <w:szCs w:val="20"/>
                <w:lang w:val="en-NZ" w:eastAsia="en-NZ"/>
              </w:rPr>
              <w:t xml:space="preserve"> Oxford </w:t>
            </w:r>
            <w:proofErr w:type="spellStart"/>
            <w:r w:rsidRPr="005473A2">
              <w:rPr>
                <w:rFonts w:cs="Arial"/>
                <w:color w:val="000000"/>
                <w:sz w:val="20"/>
                <w:szCs w:val="20"/>
                <w:lang w:val="en-NZ" w:eastAsia="en-NZ"/>
              </w:rPr>
              <w:t>Unicompartmental</w:t>
            </w:r>
            <w:proofErr w:type="spellEnd"/>
            <w:r w:rsidRPr="005473A2">
              <w:rPr>
                <w:rFonts w:cs="Arial"/>
                <w:color w:val="000000"/>
                <w:sz w:val="20"/>
                <w:szCs w:val="20"/>
                <w:lang w:val="en-NZ" w:eastAsia="en-NZ"/>
              </w:rPr>
              <w:t xml:space="preserve"> Knee </w:t>
            </w:r>
            <w:proofErr w:type="spellStart"/>
            <w:r w:rsidRPr="005473A2">
              <w:rPr>
                <w:rFonts w:cs="Arial"/>
                <w:color w:val="000000"/>
                <w:sz w:val="20"/>
                <w:szCs w:val="20"/>
                <w:lang w:val="en-NZ" w:eastAsia="en-NZ"/>
              </w:rPr>
              <w:t>Arthroplasty</w:t>
            </w:r>
            <w:proofErr w:type="spellEnd"/>
            <w:r w:rsidRPr="005473A2">
              <w:rPr>
                <w:rFonts w:cs="Arial"/>
                <w:color w:val="000000"/>
                <w:sz w:val="20"/>
                <w:szCs w:val="20"/>
                <w:lang w:val="en-NZ" w:eastAsia="en-NZ"/>
              </w:rPr>
              <w:t xml:space="preserve"> and Total Knee </w:t>
            </w:r>
            <w:proofErr w:type="spellStart"/>
            <w:r w:rsidRPr="005473A2">
              <w:rPr>
                <w:rFonts w:cs="Arial"/>
                <w:color w:val="000000"/>
                <w:sz w:val="20"/>
                <w:szCs w:val="20"/>
                <w:lang w:val="en-NZ" w:eastAsia="en-NZ"/>
              </w:rPr>
              <w:t>Arthroplasty</w:t>
            </w:r>
            <w:proofErr w:type="spellEnd"/>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Jonathan Manson</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25/09/2014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14/10/2014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14/NTA/151</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NEAT</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Associate Professor Andrew Holden</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25/09/2014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14/10/2014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15/10/2014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30/10/2014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14/NTA/153</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Provisionally 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DS5565-A-E311</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Sunil Kumar</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25/09/2014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14/10/2014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16/12/2014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2383A" w:rsidRPr="005473A2" w:rsidTr="00C2383A">
        <w:trPr>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14/NTA/154</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DS5565-A-E312</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Sunil Kumar</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25/09/2014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14/10/2014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15/12/2014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22/12/2014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14/NTA/157</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Mothers and infants admitted together to a mother-baby unit. Does it help?</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Tanya Wright</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25/09/2014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14/10/2014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6/11/2014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24/11/2014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14/NTA/159</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Ibuprofen bioequivalence study conducted under fasting conditions</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w:t>
            </w:r>
            <w:proofErr w:type="spellStart"/>
            <w:r w:rsidRPr="005473A2">
              <w:rPr>
                <w:rFonts w:cs="Arial"/>
                <w:color w:val="000000"/>
                <w:sz w:val="20"/>
                <w:szCs w:val="20"/>
                <w:lang w:val="en-NZ" w:eastAsia="en-NZ"/>
              </w:rPr>
              <w:t>Noelyn</w:t>
            </w:r>
            <w:proofErr w:type="spellEnd"/>
            <w:r w:rsidRPr="005473A2">
              <w:rPr>
                <w:rFonts w:cs="Arial"/>
                <w:color w:val="000000"/>
                <w:sz w:val="20"/>
                <w:szCs w:val="20"/>
                <w:lang w:val="en-NZ" w:eastAsia="en-NZ"/>
              </w:rPr>
              <w:t xml:space="preserve"> Hung</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25/09/2014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14/10/2014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15/10/2014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29/10/2014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14/NTA/160</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Ibuprofen bioequivalence study conducted under fed conditions</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w:t>
            </w:r>
            <w:proofErr w:type="spellStart"/>
            <w:r w:rsidRPr="005473A2">
              <w:rPr>
                <w:rFonts w:cs="Arial"/>
                <w:color w:val="000000"/>
                <w:sz w:val="20"/>
                <w:szCs w:val="20"/>
                <w:lang w:val="en-NZ" w:eastAsia="en-NZ"/>
              </w:rPr>
              <w:t>Noelyn</w:t>
            </w:r>
            <w:proofErr w:type="spellEnd"/>
            <w:r w:rsidRPr="005473A2">
              <w:rPr>
                <w:rFonts w:cs="Arial"/>
                <w:color w:val="000000"/>
                <w:sz w:val="20"/>
                <w:szCs w:val="20"/>
                <w:lang w:val="en-NZ" w:eastAsia="en-NZ"/>
              </w:rPr>
              <w:t xml:space="preserve"> Hung</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25/09/2014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14/10/2014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15/10/2014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30/10/2014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14/NTA/161</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Ibuprofen bioequivalence study conducted under fasting conditions and at steady state</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w:t>
            </w:r>
            <w:proofErr w:type="spellStart"/>
            <w:r w:rsidRPr="005473A2">
              <w:rPr>
                <w:rFonts w:cs="Arial"/>
                <w:color w:val="000000"/>
                <w:sz w:val="20"/>
                <w:szCs w:val="20"/>
                <w:lang w:val="en-NZ" w:eastAsia="en-NZ"/>
              </w:rPr>
              <w:t>Noelyn</w:t>
            </w:r>
            <w:proofErr w:type="spellEnd"/>
            <w:r w:rsidRPr="005473A2">
              <w:rPr>
                <w:rFonts w:cs="Arial"/>
                <w:color w:val="000000"/>
                <w:sz w:val="20"/>
                <w:szCs w:val="20"/>
                <w:lang w:val="en-NZ" w:eastAsia="en-NZ"/>
              </w:rPr>
              <w:t xml:space="preserve"> Hung</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25/09/2014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14/10/2014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15/10/2014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30/10/2014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14/NTA/162</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Behavioural assessment and treatment to transition children from tube feeding to oral nutrition</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Ms Sarah </w:t>
            </w:r>
            <w:proofErr w:type="spellStart"/>
            <w:r w:rsidRPr="005473A2">
              <w:rPr>
                <w:rFonts w:cs="Arial"/>
                <w:color w:val="000000"/>
                <w:sz w:val="20"/>
                <w:szCs w:val="20"/>
                <w:lang w:val="en-NZ" w:eastAsia="en-NZ"/>
              </w:rPr>
              <w:t>Leadley</w:t>
            </w:r>
            <w:proofErr w:type="spellEnd"/>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25/09/2014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14/10/2014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3/11/2014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14/11/2014</w:t>
            </w:r>
          </w:p>
        </w:tc>
      </w:tr>
      <w:tr w:rsidR="00C2383A" w:rsidRPr="005473A2" w:rsidTr="00C2383A">
        <w:trPr>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14/NTA/179</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7 Day AHED Study</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Paul James Quigley</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30/10/2014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14/11/2014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14/NTA/180</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Pulse </w:t>
            </w:r>
            <w:proofErr w:type="spellStart"/>
            <w:r w:rsidRPr="005473A2">
              <w:rPr>
                <w:rFonts w:cs="Arial"/>
                <w:color w:val="000000"/>
                <w:sz w:val="20"/>
                <w:szCs w:val="20"/>
                <w:lang w:val="en-NZ" w:eastAsia="en-NZ"/>
              </w:rPr>
              <w:t>oximeter</w:t>
            </w:r>
            <w:proofErr w:type="spellEnd"/>
            <w:r w:rsidRPr="005473A2">
              <w:rPr>
                <w:rFonts w:cs="Arial"/>
                <w:color w:val="000000"/>
                <w:sz w:val="20"/>
                <w:szCs w:val="20"/>
                <w:lang w:val="en-NZ" w:eastAsia="en-NZ"/>
              </w:rPr>
              <w:t xml:space="preserve"> and arterial oxygen saturation recordings </w:t>
            </w:r>
            <w:r w:rsidR="00964F38">
              <w:rPr>
                <w:rFonts w:cs="Arial"/>
                <w:color w:val="000000"/>
                <w:sz w:val="20"/>
                <w:szCs w:val="20"/>
                <w:lang w:val="en-NZ" w:eastAsia="en-NZ"/>
              </w:rPr>
              <w:t>in Intensive Care Unit patients</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Janine </w:t>
            </w:r>
            <w:proofErr w:type="spellStart"/>
            <w:r w:rsidRPr="005473A2">
              <w:rPr>
                <w:rFonts w:cs="Arial"/>
                <w:color w:val="000000"/>
                <w:sz w:val="20"/>
                <w:szCs w:val="20"/>
                <w:lang w:val="en-NZ" w:eastAsia="en-NZ"/>
              </w:rPr>
              <w:t>Pilcher</w:t>
            </w:r>
            <w:proofErr w:type="spellEnd"/>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30/10/2014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14/11/2014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21/11/2014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15/12/2014</w:t>
            </w:r>
          </w:p>
        </w:tc>
      </w:tr>
      <w:tr w:rsidR="00C2383A" w:rsidRPr="005473A2" w:rsidTr="00C2383A">
        <w:trPr>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lastRenderedPageBreak/>
              <w:t>14/NTA/181</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5473A2">
              <w:rPr>
                <w:rFonts w:cs="Arial"/>
                <w:color w:val="000000"/>
                <w:sz w:val="20"/>
                <w:szCs w:val="20"/>
                <w:lang w:val="en-NZ" w:eastAsia="en-NZ"/>
              </w:rPr>
              <w:t>Nicotinamide</w:t>
            </w:r>
            <w:proofErr w:type="spellEnd"/>
            <w:r w:rsidRPr="005473A2">
              <w:rPr>
                <w:rFonts w:cs="Arial"/>
                <w:color w:val="000000"/>
                <w:sz w:val="20"/>
                <w:szCs w:val="20"/>
                <w:lang w:val="en-NZ" w:eastAsia="en-NZ"/>
              </w:rPr>
              <w:t xml:space="preserve"> for bronchiectasis</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Conroy Wong</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30/10/2014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14/11/2014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14/NTA/183</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Provisionally 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Neonatal and Infant Eye Screening in New Zealand</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w:t>
            </w:r>
            <w:proofErr w:type="spellStart"/>
            <w:r w:rsidRPr="005473A2">
              <w:rPr>
                <w:rFonts w:cs="Arial"/>
                <w:color w:val="000000"/>
                <w:sz w:val="20"/>
                <w:szCs w:val="20"/>
                <w:lang w:val="en-NZ" w:eastAsia="en-NZ"/>
              </w:rPr>
              <w:t>Shuan</w:t>
            </w:r>
            <w:proofErr w:type="spellEnd"/>
            <w:r w:rsidRPr="005473A2">
              <w:rPr>
                <w:rFonts w:cs="Arial"/>
                <w:color w:val="000000"/>
                <w:sz w:val="20"/>
                <w:szCs w:val="20"/>
                <w:lang w:val="en-NZ" w:eastAsia="en-NZ"/>
              </w:rPr>
              <w:t xml:space="preserve"> Dai</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30/10/2014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14/11/2014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11/12/2014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14/NTA/185</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EPED</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Associate Professor Andrew Holden</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30/10/2014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14/11/2014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14/NTA/186</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Thymine test for 5-FU side effects</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w:t>
            </w:r>
            <w:proofErr w:type="spellStart"/>
            <w:r w:rsidRPr="005473A2">
              <w:rPr>
                <w:rFonts w:cs="Arial"/>
                <w:color w:val="000000"/>
                <w:sz w:val="20"/>
                <w:szCs w:val="20"/>
                <w:lang w:val="en-NZ" w:eastAsia="en-NZ"/>
              </w:rPr>
              <w:t>Nuala</w:t>
            </w:r>
            <w:proofErr w:type="spellEnd"/>
            <w:r w:rsidRPr="005473A2">
              <w:rPr>
                <w:rFonts w:cs="Arial"/>
                <w:color w:val="000000"/>
                <w:sz w:val="20"/>
                <w:szCs w:val="20"/>
                <w:lang w:val="en-NZ" w:eastAsia="en-NZ"/>
              </w:rPr>
              <w:t xml:space="preserve"> </w:t>
            </w:r>
            <w:proofErr w:type="spellStart"/>
            <w:r w:rsidRPr="005473A2">
              <w:rPr>
                <w:rFonts w:cs="Arial"/>
                <w:color w:val="000000"/>
                <w:sz w:val="20"/>
                <w:szCs w:val="20"/>
                <w:lang w:val="en-NZ" w:eastAsia="en-NZ"/>
              </w:rPr>
              <w:t>Helsby</w:t>
            </w:r>
            <w:proofErr w:type="spellEnd"/>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30/10/2014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14/11/2014</w:t>
            </w:r>
          </w:p>
        </w:tc>
      </w:tr>
      <w:tr w:rsidR="00C2383A" w:rsidRPr="005473A2" w:rsidTr="00C2383A">
        <w:trPr>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14/NTA/187</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REDUAL-PCI</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Chris Nunn</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30/10/2014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14/11/2014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15/12/2014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24/12/2014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14/NTA/190</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Melatonin bioequivalence study conducted under fasting conditions</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w:t>
            </w:r>
            <w:proofErr w:type="spellStart"/>
            <w:r w:rsidRPr="005473A2">
              <w:rPr>
                <w:rFonts w:cs="Arial"/>
                <w:color w:val="000000"/>
                <w:sz w:val="20"/>
                <w:szCs w:val="20"/>
                <w:lang w:val="en-NZ" w:eastAsia="en-NZ"/>
              </w:rPr>
              <w:t>Noelyn</w:t>
            </w:r>
            <w:proofErr w:type="spellEnd"/>
            <w:r w:rsidRPr="005473A2">
              <w:rPr>
                <w:rFonts w:cs="Arial"/>
                <w:color w:val="000000"/>
                <w:sz w:val="20"/>
                <w:szCs w:val="20"/>
                <w:lang w:val="en-NZ" w:eastAsia="en-NZ"/>
              </w:rPr>
              <w:t xml:space="preserve"> Hung</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30/10/2014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14/11/2014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21/11/2014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9/12/2014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14/NTA/191</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Melatonin bioequivalence study conducted under fed conditions</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w:t>
            </w:r>
            <w:proofErr w:type="spellStart"/>
            <w:r w:rsidRPr="005473A2">
              <w:rPr>
                <w:rFonts w:cs="Arial"/>
                <w:color w:val="000000"/>
                <w:sz w:val="20"/>
                <w:szCs w:val="20"/>
                <w:lang w:val="en-NZ" w:eastAsia="en-NZ"/>
              </w:rPr>
              <w:t>Noelyn</w:t>
            </w:r>
            <w:proofErr w:type="spellEnd"/>
            <w:r w:rsidRPr="005473A2">
              <w:rPr>
                <w:rFonts w:cs="Arial"/>
                <w:color w:val="000000"/>
                <w:sz w:val="20"/>
                <w:szCs w:val="20"/>
                <w:lang w:val="en-NZ" w:eastAsia="en-NZ"/>
              </w:rPr>
              <w:t xml:space="preserve"> Hung</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30/10/2014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14/11/2014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21/11/2014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15/12/2014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14/NTA/192</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Melatonin bioequivalence study conducted under fasting conditions and at steady state</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w:t>
            </w:r>
            <w:proofErr w:type="spellStart"/>
            <w:r w:rsidRPr="005473A2">
              <w:rPr>
                <w:rFonts w:cs="Arial"/>
                <w:color w:val="000000"/>
                <w:sz w:val="20"/>
                <w:szCs w:val="20"/>
                <w:lang w:val="en-NZ" w:eastAsia="en-NZ"/>
              </w:rPr>
              <w:t>Noelyn</w:t>
            </w:r>
            <w:proofErr w:type="spellEnd"/>
            <w:r w:rsidRPr="005473A2">
              <w:rPr>
                <w:rFonts w:cs="Arial"/>
                <w:color w:val="000000"/>
                <w:sz w:val="20"/>
                <w:szCs w:val="20"/>
                <w:lang w:val="en-NZ" w:eastAsia="en-NZ"/>
              </w:rPr>
              <w:t xml:space="preserve"> Hung</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30/10/2014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14/11/2014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21/11/2014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16/12/2014</w:t>
            </w: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14/NTA/193</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5473A2">
              <w:rPr>
                <w:rFonts w:cs="Arial"/>
                <w:color w:val="000000"/>
                <w:sz w:val="20"/>
                <w:szCs w:val="20"/>
                <w:lang w:val="en-NZ" w:eastAsia="en-NZ"/>
              </w:rPr>
              <w:t>Pharmacodynamic</w:t>
            </w:r>
            <w:proofErr w:type="spellEnd"/>
            <w:r w:rsidRPr="005473A2">
              <w:rPr>
                <w:rFonts w:cs="Arial"/>
                <w:color w:val="000000"/>
                <w:sz w:val="20"/>
                <w:szCs w:val="20"/>
                <w:lang w:val="en-NZ" w:eastAsia="en-NZ"/>
              </w:rPr>
              <w:t xml:space="preserve"> Effects of a single dose of </w:t>
            </w:r>
            <w:proofErr w:type="spellStart"/>
            <w:r w:rsidRPr="005473A2">
              <w:rPr>
                <w:rFonts w:cs="Arial"/>
                <w:color w:val="000000"/>
                <w:sz w:val="20"/>
                <w:szCs w:val="20"/>
                <w:lang w:val="en-NZ" w:eastAsia="en-NZ"/>
              </w:rPr>
              <w:t>Anatabine</w:t>
            </w:r>
            <w:proofErr w:type="spellEnd"/>
            <w:r w:rsidRPr="005473A2">
              <w:rPr>
                <w:rFonts w:cs="Arial"/>
                <w:color w:val="000000"/>
                <w:sz w:val="20"/>
                <w:szCs w:val="20"/>
                <w:lang w:val="en-NZ" w:eastAsia="en-NZ"/>
              </w:rPr>
              <w:t xml:space="preserve"> Citrate</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w:t>
            </w:r>
            <w:proofErr w:type="spellStart"/>
            <w:r w:rsidRPr="005473A2">
              <w:rPr>
                <w:rFonts w:cs="Arial"/>
                <w:color w:val="000000"/>
                <w:sz w:val="20"/>
                <w:szCs w:val="20"/>
                <w:lang w:val="en-NZ" w:eastAsia="en-NZ"/>
              </w:rPr>
              <w:t>Noelyn</w:t>
            </w:r>
            <w:proofErr w:type="spellEnd"/>
            <w:r w:rsidRPr="005473A2">
              <w:rPr>
                <w:rFonts w:cs="Arial"/>
                <w:color w:val="000000"/>
                <w:sz w:val="20"/>
                <w:szCs w:val="20"/>
                <w:lang w:val="en-NZ" w:eastAsia="en-NZ"/>
              </w:rPr>
              <w:t xml:space="preserve"> Hung</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30/10/2014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14/11/2014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10/12/2014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22/12/2014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14/NTA/194</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Provisionally 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Treatment Barriers for Māori with Social Anxiety</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Ms Pixie Armstrong-Barrington</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30/10/2014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14/11/2014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3/12/2014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2383A" w:rsidRPr="005473A2" w:rsidTr="00C2383A">
        <w:trPr>
          <w:trHeight w:val="76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14/NTA/202</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Clozapine-Associated Myocarditis and Cardiomyopathy: Investigating a Metabolic Basis of Toxicity</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Miss Brandi </w:t>
            </w:r>
            <w:proofErr w:type="spellStart"/>
            <w:r w:rsidRPr="005473A2">
              <w:rPr>
                <w:rFonts w:cs="Arial"/>
                <w:color w:val="000000"/>
                <w:sz w:val="20"/>
                <w:szCs w:val="20"/>
                <w:lang w:val="en-NZ" w:eastAsia="en-NZ"/>
              </w:rPr>
              <w:t>Bellissima</w:t>
            </w:r>
            <w:proofErr w:type="spellEnd"/>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14/11/2014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14/11/2014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14/NTA/207</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Provisionally 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An Investigation of </w:t>
            </w:r>
            <w:proofErr w:type="spellStart"/>
            <w:r w:rsidRPr="005473A2">
              <w:rPr>
                <w:rFonts w:cs="Arial"/>
                <w:color w:val="000000"/>
                <w:sz w:val="20"/>
                <w:szCs w:val="20"/>
                <w:lang w:val="en-NZ" w:eastAsia="en-NZ"/>
              </w:rPr>
              <w:t>Apremilast</w:t>
            </w:r>
            <w:proofErr w:type="spellEnd"/>
            <w:r w:rsidRPr="005473A2">
              <w:rPr>
                <w:rFonts w:cs="Arial"/>
                <w:color w:val="000000"/>
                <w:sz w:val="20"/>
                <w:szCs w:val="20"/>
                <w:lang w:val="en-NZ" w:eastAsia="en-NZ"/>
              </w:rPr>
              <w:t xml:space="preserve"> For Treatment Of Subjects</w:t>
            </w:r>
            <w:r w:rsidR="00964F38">
              <w:rPr>
                <w:rFonts w:cs="Arial"/>
                <w:color w:val="000000"/>
                <w:sz w:val="20"/>
                <w:szCs w:val="20"/>
                <w:lang w:val="en-NZ" w:eastAsia="en-NZ"/>
              </w:rPr>
              <w:t xml:space="preserve"> With Active Ulcerative Colitis</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Assoc. Prof Michael Schultz</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27/11/2014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10/12/2014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2383A" w:rsidRPr="005473A2" w:rsidTr="00C2383A">
        <w:trPr>
          <w:trHeight w:val="25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14/NTA/208</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The Human Brain Bank</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Maurice Curtis</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27/11/2014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10/12/2014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14/NTA/209</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Provisionally 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14-0104: Study of NGM282 Extended Treatment in Patients With Primary Biliary Cirrhosis</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David William Orr</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27/11/2014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15/12/2014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14/NTA/213</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Provisionally 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An Open-label </w:t>
            </w:r>
            <w:proofErr w:type="spellStart"/>
            <w:r w:rsidRPr="005473A2">
              <w:rPr>
                <w:rFonts w:cs="Arial"/>
                <w:color w:val="000000"/>
                <w:sz w:val="20"/>
                <w:szCs w:val="20"/>
                <w:lang w:val="en-NZ" w:eastAsia="en-NZ"/>
              </w:rPr>
              <w:t>Cinacalcet</w:t>
            </w:r>
            <w:proofErr w:type="spellEnd"/>
            <w:r w:rsidRPr="005473A2">
              <w:rPr>
                <w:rFonts w:cs="Arial"/>
                <w:color w:val="000000"/>
                <w:sz w:val="20"/>
                <w:szCs w:val="20"/>
                <w:lang w:val="en-NZ" w:eastAsia="en-NZ"/>
              </w:rPr>
              <w:t xml:space="preserve"> Study for Children 28 days - 6 </w:t>
            </w:r>
            <w:proofErr w:type="spellStart"/>
            <w:r w:rsidRPr="005473A2">
              <w:rPr>
                <w:rFonts w:cs="Arial"/>
                <w:color w:val="000000"/>
                <w:sz w:val="20"/>
                <w:szCs w:val="20"/>
                <w:lang w:val="en-NZ" w:eastAsia="en-NZ"/>
              </w:rPr>
              <w:t>yrs</w:t>
            </w:r>
            <w:proofErr w:type="spellEnd"/>
            <w:r w:rsidRPr="005473A2">
              <w:rPr>
                <w:rFonts w:cs="Arial"/>
                <w:color w:val="000000"/>
                <w:sz w:val="20"/>
                <w:szCs w:val="20"/>
                <w:lang w:val="en-NZ" w:eastAsia="en-NZ"/>
              </w:rPr>
              <w:t xml:space="preserve"> Receiving Dialysis</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Chanel </w:t>
            </w:r>
            <w:proofErr w:type="spellStart"/>
            <w:r w:rsidRPr="005473A2">
              <w:rPr>
                <w:rFonts w:cs="Arial"/>
                <w:color w:val="000000"/>
                <w:sz w:val="20"/>
                <w:szCs w:val="20"/>
                <w:lang w:val="en-NZ" w:eastAsia="en-NZ"/>
              </w:rPr>
              <w:t>Prestidge</w:t>
            </w:r>
            <w:proofErr w:type="spellEnd"/>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27/11/2014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10/12/2014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14/NTA/214</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Provisionally 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A </w:t>
            </w:r>
            <w:proofErr w:type="spellStart"/>
            <w:r w:rsidRPr="005473A2">
              <w:rPr>
                <w:rFonts w:cs="Arial"/>
                <w:color w:val="000000"/>
                <w:sz w:val="20"/>
                <w:szCs w:val="20"/>
                <w:lang w:val="en-NZ" w:eastAsia="en-NZ"/>
              </w:rPr>
              <w:t>Cinacalcet</w:t>
            </w:r>
            <w:proofErr w:type="spellEnd"/>
            <w:r w:rsidRPr="005473A2">
              <w:rPr>
                <w:rFonts w:cs="Arial"/>
                <w:color w:val="000000"/>
                <w:sz w:val="20"/>
                <w:szCs w:val="20"/>
                <w:lang w:val="en-NZ" w:eastAsia="en-NZ"/>
              </w:rPr>
              <w:t xml:space="preserve"> Study for Children 6yrs - 18yrs Requiring Dialysis</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Dr Chanel </w:t>
            </w:r>
            <w:proofErr w:type="spellStart"/>
            <w:r w:rsidRPr="005473A2">
              <w:rPr>
                <w:rFonts w:cs="Arial"/>
                <w:color w:val="000000"/>
                <w:sz w:val="20"/>
                <w:szCs w:val="20"/>
                <w:lang w:val="en-NZ" w:eastAsia="en-NZ"/>
              </w:rPr>
              <w:t>Prestidge</w:t>
            </w:r>
            <w:proofErr w:type="spellEnd"/>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27/11/2014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10/12/2014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lastRenderedPageBreak/>
              <w:t>14/NTA/216</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Decline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Collection of Plasma Samples for </w:t>
            </w:r>
            <w:proofErr w:type="spellStart"/>
            <w:r w:rsidRPr="005473A2">
              <w:rPr>
                <w:rFonts w:cs="Arial"/>
                <w:color w:val="000000"/>
                <w:sz w:val="20"/>
                <w:szCs w:val="20"/>
                <w:lang w:val="en-NZ" w:eastAsia="en-NZ"/>
              </w:rPr>
              <w:t>Aptima</w:t>
            </w:r>
            <w:proofErr w:type="spellEnd"/>
            <w:r w:rsidRPr="005473A2">
              <w:rPr>
                <w:rFonts w:cs="Arial"/>
                <w:color w:val="000000"/>
                <w:sz w:val="20"/>
                <w:szCs w:val="20"/>
                <w:lang w:val="en-NZ" w:eastAsia="en-NZ"/>
              </w:rPr>
              <w:t xml:space="preserve"> HBV Quant Assay</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Professor Ed </w:t>
            </w:r>
            <w:proofErr w:type="spellStart"/>
            <w:r w:rsidRPr="005473A2">
              <w:rPr>
                <w:rFonts w:cs="Arial"/>
                <w:color w:val="000000"/>
                <w:sz w:val="20"/>
                <w:szCs w:val="20"/>
                <w:lang w:val="en-NZ" w:eastAsia="en-NZ"/>
              </w:rPr>
              <w:t>Gane</w:t>
            </w:r>
            <w:proofErr w:type="spellEnd"/>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27/11/2014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10/12/2014</w:t>
            </w: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19/12/2014</w:t>
            </w: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23/12/2014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14/NTA/217</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Provisionally 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Prophylactic administration of </w:t>
            </w:r>
            <w:proofErr w:type="spellStart"/>
            <w:r w:rsidRPr="005473A2">
              <w:rPr>
                <w:rFonts w:cs="Arial"/>
                <w:color w:val="000000"/>
                <w:sz w:val="20"/>
                <w:szCs w:val="20"/>
                <w:lang w:val="en-NZ" w:eastAsia="en-NZ"/>
              </w:rPr>
              <w:t>vancomycin</w:t>
            </w:r>
            <w:proofErr w:type="spellEnd"/>
            <w:r w:rsidRPr="005473A2">
              <w:rPr>
                <w:rFonts w:cs="Arial"/>
                <w:color w:val="000000"/>
                <w:sz w:val="20"/>
                <w:szCs w:val="20"/>
                <w:lang w:val="en-NZ" w:eastAsia="en-NZ"/>
              </w:rPr>
              <w:t xml:space="preserve"> prior to total knee </w:t>
            </w:r>
            <w:proofErr w:type="spellStart"/>
            <w:r w:rsidRPr="005473A2">
              <w:rPr>
                <w:rFonts w:cs="Arial"/>
                <w:color w:val="000000"/>
                <w:sz w:val="20"/>
                <w:szCs w:val="20"/>
                <w:lang w:val="en-NZ" w:eastAsia="en-NZ"/>
              </w:rPr>
              <w:t>arthroplasty</w:t>
            </w:r>
            <w:proofErr w:type="spellEnd"/>
            <w:r w:rsidRPr="005473A2">
              <w:rPr>
                <w:rFonts w:cs="Arial"/>
                <w:color w:val="000000"/>
                <w:sz w:val="20"/>
                <w:szCs w:val="20"/>
                <w:lang w:val="en-NZ" w:eastAsia="en-NZ"/>
              </w:rPr>
              <w:t xml:space="preserve"> in the obese patient via the </w:t>
            </w:r>
            <w:proofErr w:type="spellStart"/>
            <w:r w:rsidRPr="005473A2">
              <w:rPr>
                <w:rFonts w:cs="Arial"/>
                <w:color w:val="000000"/>
                <w:sz w:val="20"/>
                <w:szCs w:val="20"/>
                <w:lang w:val="en-NZ" w:eastAsia="en-NZ"/>
              </w:rPr>
              <w:t>intraosseous</w:t>
            </w:r>
            <w:proofErr w:type="spellEnd"/>
            <w:r w:rsidRPr="005473A2">
              <w:rPr>
                <w:rFonts w:cs="Arial"/>
                <w:color w:val="000000"/>
                <w:sz w:val="20"/>
                <w:szCs w:val="20"/>
                <w:lang w:val="en-NZ" w:eastAsia="en-NZ"/>
              </w:rPr>
              <w:t xml:space="preserve"> route</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Mr Simon Young</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27/11/2014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10/12/2014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23/12/2014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2383A" w:rsidRPr="005473A2" w:rsidTr="00C2383A">
        <w:trPr>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14/NTA/218</w:t>
            </w:r>
          </w:p>
        </w:tc>
        <w:tc>
          <w:tcPr>
            <w:tcW w:w="133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 xml:space="preserve">Staphylococcus </w:t>
            </w:r>
            <w:proofErr w:type="spellStart"/>
            <w:r w:rsidRPr="005473A2">
              <w:rPr>
                <w:rFonts w:cs="Arial"/>
                <w:color w:val="000000"/>
                <w:sz w:val="20"/>
                <w:szCs w:val="20"/>
                <w:lang w:val="en-NZ" w:eastAsia="en-NZ"/>
              </w:rPr>
              <w:t>aureus</w:t>
            </w:r>
            <w:proofErr w:type="spellEnd"/>
            <w:r w:rsidRPr="005473A2">
              <w:rPr>
                <w:rFonts w:cs="Arial"/>
                <w:color w:val="000000"/>
                <w:sz w:val="20"/>
                <w:szCs w:val="20"/>
                <w:lang w:val="en-NZ" w:eastAsia="en-NZ"/>
              </w:rPr>
              <w:t xml:space="preserve"> transmission in New Zealand schools</w:t>
            </w:r>
          </w:p>
        </w:tc>
        <w:tc>
          <w:tcPr>
            <w:tcW w:w="1989"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Prof David Murdoch</w:t>
            </w:r>
          </w:p>
        </w:tc>
        <w:tc>
          <w:tcPr>
            <w:tcW w:w="146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Observational</w:t>
            </w:r>
          </w:p>
        </w:tc>
        <w:tc>
          <w:tcPr>
            <w:tcW w:w="1511"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27/11/2014</w:t>
            </w:r>
          </w:p>
        </w:tc>
        <w:tc>
          <w:tcPr>
            <w:tcW w:w="1367" w:type="dxa"/>
            <w:noWrap/>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0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78" w:type="dxa"/>
            <w:vAlign w:val="center"/>
            <w:hideMark/>
          </w:tcPr>
          <w:p w:rsidR="00C2383A" w:rsidRPr="005473A2"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10/12/2014</w:t>
            </w:r>
          </w:p>
        </w:tc>
      </w:tr>
      <w:tr w:rsidR="00C2383A" w:rsidRPr="005473A2"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7" w:type="dxa"/>
            <w:vAlign w:val="center"/>
            <w:hideMark/>
          </w:tcPr>
          <w:p w:rsidR="00C2383A" w:rsidRPr="005473A2" w:rsidRDefault="00C2383A" w:rsidP="00C2383A">
            <w:pPr>
              <w:jc w:val="center"/>
              <w:rPr>
                <w:rFonts w:cs="Arial"/>
                <w:color w:val="000000"/>
                <w:sz w:val="20"/>
                <w:szCs w:val="20"/>
                <w:lang w:val="en-NZ" w:eastAsia="en-NZ"/>
              </w:rPr>
            </w:pPr>
            <w:r w:rsidRPr="005473A2">
              <w:rPr>
                <w:rFonts w:cs="Arial"/>
                <w:color w:val="000000"/>
                <w:sz w:val="20"/>
                <w:szCs w:val="20"/>
                <w:lang w:val="en-NZ" w:eastAsia="en-NZ"/>
              </w:rPr>
              <w:t>14/NTA/220</w:t>
            </w:r>
          </w:p>
        </w:tc>
        <w:tc>
          <w:tcPr>
            <w:tcW w:w="133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Approve</w:t>
            </w:r>
          </w:p>
        </w:tc>
        <w:tc>
          <w:tcPr>
            <w:tcW w:w="2913"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FX006 for the Treatment of Pain in Patients with Osteoarthritis of the Knee</w:t>
            </w:r>
          </w:p>
        </w:tc>
        <w:tc>
          <w:tcPr>
            <w:tcW w:w="1989"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Dr Dean Quinn</w:t>
            </w:r>
          </w:p>
        </w:tc>
        <w:tc>
          <w:tcPr>
            <w:tcW w:w="146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Intervention</w:t>
            </w:r>
          </w:p>
        </w:tc>
        <w:tc>
          <w:tcPr>
            <w:tcW w:w="1511"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27/11/2014</w:t>
            </w:r>
          </w:p>
        </w:tc>
        <w:tc>
          <w:tcPr>
            <w:tcW w:w="1367" w:type="dxa"/>
            <w:noWrap/>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10/12/2014</w:t>
            </w:r>
          </w:p>
        </w:tc>
        <w:tc>
          <w:tcPr>
            <w:tcW w:w="140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22/12/2014</w:t>
            </w:r>
          </w:p>
        </w:tc>
        <w:tc>
          <w:tcPr>
            <w:tcW w:w="1478" w:type="dxa"/>
            <w:vAlign w:val="center"/>
            <w:hideMark/>
          </w:tcPr>
          <w:p w:rsidR="00C2383A" w:rsidRPr="005473A2"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473A2">
              <w:rPr>
                <w:rFonts w:cs="Arial"/>
                <w:color w:val="000000"/>
                <w:sz w:val="20"/>
                <w:szCs w:val="20"/>
                <w:lang w:val="en-NZ" w:eastAsia="en-NZ"/>
              </w:rPr>
              <w:t>22/12/2014</w:t>
            </w:r>
          </w:p>
        </w:tc>
      </w:tr>
    </w:tbl>
    <w:p w:rsidR="00DB738D" w:rsidRDefault="00DB738D">
      <w:pPr>
        <w:spacing w:after="200" w:line="276" w:lineRule="auto"/>
        <w:rPr>
          <w:rFonts w:cs="Arial"/>
          <w:b/>
          <w:bCs/>
          <w:i/>
          <w:iCs/>
          <w:sz w:val="28"/>
          <w:szCs w:val="28"/>
          <w:u w:val="single"/>
        </w:rPr>
      </w:pPr>
      <w:r>
        <w:rPr>
          <w:rFonts w:cs="Arial"/>
          <w:b/>
          <w:bCs/>
          <w:i/>
          <w:iCs/>
          <w:sz w:val="28"/>
          <w:szCs w:val="28"/>
          <w:u w:val="single"/>
        </w:rPr>
        <w:br w:type="page"/>
      </w:r>
    </w:p>
    <w:p w:rsidR="000112D8" w:rsidRPr="001D62FD" w:rsidRDefault="009E0986" w:rsidP="000112D8">
      <w:pPr>
        <w:pStyle w:val="Heading2"/>
        <w:rPr>
          <w:i w:val="0"/>
        </w:rPr>
      </w:pPr>
      <w:bookmarkStart w:id="44" w:name="_Toc526402878"/>
      <w:r w:rsidRPr="001D62FD">
        <w:rPr>
          <w:i w:val="0"/>
        </w:rPr>
        <w:lastRenderedPageBreak/>
        <w:t xml:space="preserve">Applications reviewed by </w:t>
      </w:r>
      <w:r w:rsidR="000112D8" w:rsidRPr="001D62FD">
        <w:rPr>
          <w:i w:val="0"/>
        </w:rPr>
        <w:t>expedited review</w:t>
      </w:r>
      <w:bookmarkEnd w:id="43"/>
      <w:bookmarkEnd w:id="44"/>
    </w:p>
    <w:tbl>
      <w:tblPr>
        <w:tblStyle w:val="GridTable6Colorful"/>
        <w:tblW w:w="15881" w:type="dxa"/>
        <w:tblInd w:w="-998" w:type="dxa"/>
        <w:tblLayout w:type="fixed"/>
        <w:tblLook w:val="04A0" w:firstRow="1" w:lastRow="0" w:firstColumn="1" w:lastColumn="0" w:noHBand="0" w:noVBand="1"/>
      </w:tblPr>
      <w:tblGrid>
        <w:gridCol w:w="1587"/>
        <w:gridCol w:w="1107"/>
        <w:gridCol w:w="3662"/>
        <w:gridCol w:w="1884"/>
        <w:gridCol w:w="1542"/>
        <w:gridCol w:w="1556"/>
        <w:gridCol w:w="1562"/>
        <w:gridCol w:w="1418"/>
        <w:gridCol w:w="1563"/>
      </w:tblGrid>
      <w:tr w:rsidR="00C2383A" w:rsidRPr="00117131" w:rsidTr="00C2383A">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b w:val="0"/>
                <w:bCs w:val="0"/>
                <w:color w:val="000000"/>
                <w:sz w:val="20"/>
                <w:szCs w:val="20"/>
                <w:lang w:val="en-NZ" w:eastAsia="en-NZ"/>
              </w:rPr>
            </w:pPr>
            <w:r w:rsidRPr="00117131">
              <w:rPr>
                <w:rFonts w:cs="Arial"/>
                <w:color w:val="000000"/>
                <w:sz w:val="20"/>
                <w:szCs w:val="20"/>
                <w:lang w:val="en-NZ" w:eastAsia="en-NZ"/>
              </w:rPr>
              <w:t>Study reference</w:t>
            </w:r>
          </w:p>
        </w:tc>
        <w:tc>
          <w:tcPr>
            <w:tcW w:w="1107" w:type="dxa"/>
            <w:vAlign w:val="center"/>
            <w:hideMark/>
          </w:tcPr>
          <w:p w:rsidR="00C2383A" w:rsidRPr="00117131" w:rsidRDefault="00C2383A"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117131">
              <w:rPr>
                <w:rFonts w:cs="Arial"/>
                <w:color w:val="000000"/>
                <w:sz w:val="20"/>
                <w:szCs w:val="20"/>
                <w:lang w:val="en-NZ" w:eastAsia="en-NZ"/>
              </w:rPr>
              <w:t>Study status</w:t>
            </w:r>
          </w:p>
        </w:tc>
        <w:tc>
          <w:tcPr>
            <w:tcW w:w="3662" w:type="dxa"/>
            <w:vAlign w:val="center"/>
            <w:hideMark/>
          </w:tcPr>
          <w:p w:rsidR="00C2383A" w:rsidRPr="00117131" w:rsidRDefault="00C2383A"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117131">
              <w:rPr>
                <w:rFonts w:cs="Arial"/>
                <w:color w:val="000000"/>
                <w:sz w:val="20"/>
                <w:szCs w:val="20"/>
                <w:lang w:val="en-NZ" w:eastAsia="en-NZ"/>
              </w:rPr>
              <w:t>Short title</w:t>
            </w:r>
          </w:p>
        </w:tc>
        <w:tc>
          <w:tcPr>
            <w:tcW w:w="1884" w:type="dxa"/>
            <w:vAlign w:val="center"/>
            <w:hideMark/>
          </w:tcPr>
          <w:p w:rsidR="00C2383A" w:rsidRPr="00117131" w:rsidRDefault="00C2383A" w:rsidP="00964F38">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117131">
              <w:rPr>
                <w:rFonts w:cs="Arial"/>
                <w:color w:val="000000"/>
                <w:sz w:val="20"/>
                <w:szCs w:val="20"/>
                <w:lang w:val="en-NZ" w:eastAsia="en-NZ"/>
              </w:rPr>
              <w:t xml:space="preserve">Co-ordinating </w:t>
            </w:r>
            <w:r w:rsidR="00964F38">
              <w:rPr>
                <w:rFonts w:cs="Arial"/>
                <w:color w:val="000000"/>
                <w:sz w:val="20"/>
                <w:szCs w:val="20"/>
                <w:lang w:val="en-NZ" w:eastAsia="en-NZ"/>
              </w:rPr>
              <w:t>i</w:t>
            </w:r>
            <w:r w:rsidRPr="00117131">
              <w:rPr>
                <w:rFonts w:cs="Arial"/>
                <w:color w:val="000000"/>
                <w:sz w:val="20"/>
                <w:szCs w:val="20"/>
                <w:lang w:val="en-NZ" w:eastAsia="en-NZ"/>
              </w:rPr>
              <w:t>nvestigator</w:t>
            </w:r>
          </w:p>
        </w:tc>
        <w:tc>
          <w:tcPr>
            <w:tcW w:w="1542" w:type="dxa"/>
            <w:vAlign w:val="center"/>
            <w:hideMark/>
          </w:tcPr>
          <w:p w:rsidR="00C2383A" w:rsidRPr="00117131" w:rsidRDefault="00C2383A"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117131">
              <w:rPr>
                <w:rFonts w:cs="Arial"/>
                <w:color w:val="000000"/>
                <w:sz w:val="20"/>
                <w:szCs w:val="20"/>
                <w:lang w:val="en-NZ" w:eastAsia="en-NZ"/>
              </w:rPr>
              <w:t>Application type</w:t>
            </w:r>
          </w:p>
        </w:tc>
        <w:tc>
          <w:tcPr>
            <w:tcW w:w="1556" w:type="dxa"/>
            <w:vAlign w:val="center"/>
            <w:hideMark/>
          </w:tcPr>
          <w:p w:rsidR="00C2383A" w:rsidRPr="00117131" w:rsidRDefault="00C2383A" w:rsidP="00964F38">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117131">
              <w:rPr>
                <w:rFonts w:cs="Arial"/>
                <w:color w:val="000000"/>
                <w:sz w:val="20"/>
                <w:szCs w:val="20"/>
                <w:lang w:val="en-NZ" w:eastAsia="en-NZ"/>
              </w:rPr>
              <w:t xml:space="preserve">Date </w:t>
            </w:r>
            <w:r w:rsidR="00964F38">
              <w:rPr>
                <w:rFonts w:cs="Arial"/>
                <w:color w:val="000000"/>
                <w:sz w:val="20"/>
                <w:szCs w:val="20"/>
                <w:lang w:val="en-NZ" w:eastAsia="en-NZ"/>
              </w:rPr>
              <w:t>application v</w:t>
            </w:r>
            <w:r w:rsidRPr="00117131">
              <w:rPr>
                <w:rFonts w:cs="Arial"/>
                <w:color w:val="000000"/>
                <w:sz w:val="20"/>
                <w:szCs w:val="20"/>
                <w:lang w:val="en-NZ" w:eastAsia="en-NZ"/>
              </w:rPr>
              <w:t>alidated</w:t>
            </w:r>
          </w:p>
        </w:tc>
        <w:tc>
          <w:tcPr>
            <w:tcW w:w="1562" w:type="dxa"/>
            <w:vAlign w:val="center"/>
            <w:hideMark/>
          </w:tcPr>
          <w:p w:rsidR="00C2383A" w:rsidRPr="00117131" w:rsidRDefault="00C2383A"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117131">
              <w:rPr>
                <w:rFonts w:cs="Arial"/>
                <w:color w:val="000000"/>
                <w:sz w:val="20"/>
                <w:szCs w:val="20"/>
                <w:lang w:val="en-NZ" w:eastAsia="en-NZ"/>
              </w:rPr>
              <w:t>D</w:t>
            </w:r>
            <w:r w:rsidR="00964F38">
              <w:rPr>
                <w:rFonts w:cs="Arial"/>
                <w:color w:val="000000"/>
                <w:sz w:val="20"/>
                <w:szCs w:val="20"/>
                <w:lang w:val="en-NZ" w:eastAsia="en-NZ"/>
              </w:rPr>
              <w:t>ate of first d</w:t>
            </w:r>
            <w:r w:rsidRPr="00117131">
              <w:rPr>
                <w:rFonts w:cs="Arial"/>
                <w:color w:val="000000"/>
                <w:sz w:val="20"/>
                <w:szCs w:val="20"/>
                <w:lang w:val="en-NZ" w:eastAsia="en-NZ"/>
              </w:rPr>
              <w:t>ecision</w:t>
            </w:r>
          </w:p>
        </w:tc>
        <w:tc>
          <w:tcPr>
            <w:tcW w:w="1418" w:type="dxa"/>
            <w:vAlign w:val="center"/>
            <w:hideMark/>
          </w:tcPr>
          <w:p w:rsidR="00C2383A" w:rsidRPr="00117131" w:rsidRDefault="00964F38"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Pr>
                <w:rFonts w:cs="Arial"/>
                <w:color w:val="000000"/>
                <w:sz w:val="20"/>
                <w:szCs w:val="20"/>
                <w:lang w:val="en-NZ" w:eastAsia="en-NZ"/>
              </w:rPr>
              <w:t>Provisional response r</w:t>
            </w:r>
            <w:r w:rsidR="00C2383A" w:rsidRPr="00117131">
              <w:rPr>
                <w:rFonts w:cs="Arial"/>
                <w:color w:val="000000"/>
                <w:sz w:val="20"/>
                <w:szCs w:val="20"/>
                <w:lang w:val="en-NZ" w:eastAsia="en-NZ"/>
              </w:rPr>
              <w:t>eceived</w:t>
            </w:r>
          </w:p>
        </w:tc>
        <w:tc>
          <w:tcPr>
            <w:tcW w:w="1563" w:type="dxa"/>
            <w:vAlign w:val="center"/>
            <w:hideMark/>
          </w:tcPr>
          <w:p w:rsidR="00C2383A" w:rsidRPr="00117131" w:rsidRDefault="00C2383A" w:rsidP="00964F38">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117131">
              <w:rPr>
                <w:rFonts w:cs="Arial"/>
                <w:color w:val="000000"/>
                <w:sz w:val="20"/>
                <w:szCs w:val="20"/>
                <w:lang w:val="en-NZ" w:eastAsia="en-NZ"/>
              </w:rPr>
              <w:t xml:space="preserve">Date of final </w:t>
            </w:r>
            <w:r w:rsidR="00964F38">
              <w:rPr>
                <w:rFonts w:cs="Arial"/>
                <w:color w:val="000000"/>
                <w:sz w:val="20"/>
                <w:szCs w:val="20"/>
                <w:lang w:val="en-NZ" w:eastAsia="en-NZ"/>
              </w:rPr>
              <w:t>d</w:t>
            </w:r>
            <w:r w:rsidRPr="00117131">
              <w:rPr>
                <w:rFonts w:cs="Arial"/>
                <w:color w:val="000000"/>
                <w:sz w:val="20"/>
                <w:szCs w:val="20"/>
                <w:lang w:val="en-NZ" w:eastAsia="en-NZ"/>
              </w:rPr>
              <w:t>ecision</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14/NTA/2</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964F38">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Retrospective review: Does MRI</w:t>
            </w:r>
            <w:r w:rsidR="00964F38">
              <w:rPr>
                <w:rFonts w:cs="Arial"/>
                <w:color w:val="000000"/>
                <w:sz w:val="20"/>
                <w:szCs w:val="20"/>
                <w:lang w:val="en-NZ" w:eastAsia="en-NZ"/>
              </w:rPr>
              <w:t xml:space="preserve"> </w:t>
            </w:r>
            <w:r w:rsidRPr="00117131">
              <w:rPr>
                <w:rFonts w:cs="Arial"/>
                <w:color w:val="000000"/>
                <w:sz w:val="20"/>
                <w:szCs w:val="20"/>
                <w:lang w:val="en-NZ" w:eastAsia="en-NZ"/>
              </w:rPr>
              <w:t>predict prognosis</w:t>
            </w:r>
            <w:r w:rsidR="00964F38">
              <w:rPr>
                <w:rFonts w:cs="Arial"/>
                <w:color w:val="000000"/>
                <w:sz w:val="20"/>
                <w:szCs w:val="20"/>
                <w:lang w:val="en-NZ" w:eastAsia="en-NZ"/>
              </w:rPr>
              <w:t xml:space="preserve"> </w:t>
            </w:r>
            <w:r w:rsidRPr="00117131">
              <w:rPr>
                <w:rFonts w:cs="Arial"/>
                <w:color w:val="000000"/>
                <w:sz w:val="20"/>
                <w:szCs w:val="20"/>
                <w:lang w:val="en-NZ" w:eastAsia="en-NZ"/>
              </w:rPr>
              <w:t>for children</w:t>
            </w:r>
            <w:r w:rsidR="00964F38">
              <w:rPr>
                <w:rFonts w:cs="Arial"/>
                <w:color w:val="000000"/>
                <w:sz w:val="20"/>
                <w:szCs w:val="20"/>
                <w:lang w:val="en-NZ" w:eastAsia="en-NZ"/>
              </w:rPr>
              <w:t xml:space="preserve"> </w:t>
            </w:r>
            <w:r w:rsidRPr="00117131">
              <w:rPr>
                <w:rFonts w:cs="Arial"/>
                <w:color w:val="000000"/>
                <w:sz w:val="20"/>
                <w:szCs w:val="20"/>
                <w:lang w:val="en-NZ" w:eastAsia="en-NZ"/>
              </w:rPr>
              <w:t>who</w:t>
            </w:r>
            <w:r w:rsidR="00964F38">
              <w:rPr>
                <w:rFonts w:cs="Arial"/>
                <w:color w:val="000000"/>
                <w:sz w:val="20"/>
                <w:szCs w:val="20"/>
                <w:lang w:val="en-NZ" w:eastAsia="en-NZ"/>
              </w:rPr>
              <w:t xml:space="preserve"> </w:t>
            </w:r>
            <w:r w:rsidRPr="00117131">
              <w:rPr>
                <w:rFonts w:cs="Arial"/>
                <w:color w:val="000000"/>
                <w:sz w:val="20"/>
                <w:szCs w:val="20"/>
                <w:lang w:val="en-NZ" w:eastAsia="en-NZ"/>
              </w:rPr>
              <w:t>suffer</w:t>
            </w:r>
            <w:r w:rsidR="00964F38">
              <w:rPr>
                <w:rFonts w:cs="Arial"/>
                <w:color w:val="000000"/>
                <w:sz w:val="20"/>
                <w:szCs w:val="20"/>
                <w:lang w:val="en-NZ" w:eastAsia="en-NZ"/>
              </w:rPr>
              <w:t xml:space="preserve"> </w:t>
            </w:r>
            <w:r w:rsidRPr="00117131">
              <w:rPr>
                <w:rFonts w:cs="Arial"/>
                <w:color w:val="000000"/>
                <w:sz w:val="20"/>
                <w:szCs w:val="20"/>
                <w:lang w:val="en-NZ" w:eastAsia="en-NZ"/>
              </w:rPr>
              <w:t>cardiac</w:t>
            </w:r>
            <w:r w:rsidR="00964F38">
              <w:rPr>
                <w:rFonts w:cs="Arial"/>
                <w:color w:val="000000"/>
                <w:sz w:val="20"/>
                <w:szCs w:val="20"/>
                <w:lang w:val="en-NZ" w:eastAsia="en-NZ"/>
              </w:rPr>
              <w:t xml:space="preserve"> arrest prior to PICU</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John </w:t>
            </w:r>
            <w:proofErr w:type="spellStart"/>
            <w:r w:rsidRPr="00117131">
              <w:rPr>
                <w:rFonts w:cs="Arial"/>
                <w:color w:val="000000"/>
                <w:sz w:val="20"/>
                <w:szCs w:val="20"/>
                <w:lang w:val="en-NZ" w:eastAsia="en-NZ"/>
              </w:rPr>
              <w:t>Beca</w:t>
            </w:r>
            <w:proofErr w:type="spellEnd"/>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21/01/2014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28/03/2014</w:t>
            </w:r>
          </w:p>
        </w:tc>
      </w:tr>
      <w:tr w:rsidR="00C2383A" w:rsidRPr="00117131" w:rsidTr="00C2383A">
        <w:trPr>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14/NTA/6</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117131">
              <w:rPr>
                <w:rFonts w:cs="Arial"/>
                <w:color w:val="000000"/>
                <w:sz w:val="20"/>
                <w:szCs w:val="20"/>
                <w:lang w:val="en-NZ" w:eastAsia="en-NZ"/>
              </w:rPr>
              <w:t>Hypersexuality</w:t>
            </w:r>
            <w:proofErr w:type="spellEnd"/>
            <w:r w:rsidRPr="00117131">
              <w:rPr>
                <w:rFonts w:cs="Arial"/>
                <w:color w:val="000000"/>
                <w:sz w:val="20"/>
                <w:szCs w:val="20"/>
                <w:lang w:val="en-NZ" w:eastAsia="en-NZ"/>
              </w:rPr>
              <w:t xml:space="preserve"> Observer-rated Scoring Scale (HOSS) – A Pilot Study</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117131">
              <w:rPr>
                <w:rFonts w:cs="Arial"/>
                <w:color w:val="000000"/>
                <w:sz w:val="20"/>
                <w:szCs w:val="20"/>
                <w:lang w:val="en-NZ" w:eastAsia="en-NZ"/>
              </w:rPr>
              <w:t>Dr.</w:t>
            </w:r>
            <w:proofErr w:type="spellEnd"/>
            <w:r w:rsidRPr="00117131">
              <w:rPr>
                <w:rFonts w:cs="Arial"/>
                <w:color w:val="000000"/>
                <w:sz w:val="20"/>
                <w:szCs w:val="20"/>
                <w:lang w:val="en-NZ" w:eastAsia="en-NZ"/>
              </w:rPr>
              <w:t xml:space="preserve"> C. K. </w:t>
            </w:r>
            <w:proofErr w:type="spellStart"/>
            <w:r w:rsidRPr="00117131">
              <w:rPr>
                <w:rFonts w:cs="Arial"/>
                <w:color w:val="000000"/>
                <w:sz w:val="20"/>
                <w:szCs w:val="20"/>
                <w:lang w:val="en-NZ" w:eastAsia="en-NZ"/>
              </w:rPr>
              <w:t>Dennisa</w:t>
            </w:r>
            <w:proofErr w:type="spellEnd"/>
            <w:r w:rsidRPr="00117131">
              <w:rPr>
                <w:rFonts w:cs="Arial"/>
                <w:color w:val="000000"/>
                <w:sz w:val="20"/>
                <w:szCs w:val="20"/>
                <w:lang w:val="en-NZ" w:eastAsia="en-NZ"/>
              </w:rPr>
              <w:t xml:space="preserve"> Davidson</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21/01/2014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24/02/2014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117131">
              <w:rPr>
                <w:rFonts w:cs="Arial"/>
                <w:color w:val="000000"/>
                <w:sz w:val="20"/>
                <w:szCs w:val="20"/>
                <w:lang w:val="en-NZ" w:eastAsia="en-NZ"/>
              </w:rPr>
              <w:t>Hauora</w:t>
            </w:r>
            <w:proofErr w:type="spellEnd"/>
            <w:r w:rsidRPr="00117131">
              <w:rPr>
                <w:rFonts w:cs="Arial"/>
                <w:color w:val="000000"/>
                <w:sz w:val="20"/>
                <w:szCs w:val="20"/>
                <w:lang w:val="en-NZ" w:eastAsia="en-NZ"/>
              </w:rPr>
              <w:t xml:space="preserve"> </w:t>
            </w:r>
            <w:proofErr w:type="spellStart"/>
            <w:r w:rsidRPr="00117131">
              <w:rPr>
                <w:rFonts w:cs="Arial"/>
                <w:color w:val="000000"/>
                <w:sz w:val="20"/>
                <w:szCs w:val="20"/>
                <w:lang w:val="en-NZ" w:eastAsia="en-NZ"/>
              </w:rPr>
              <w:t>Kanohi</w:t>
            </w:r>
            <w:proofErr w:type="spellEnd"/>
            <w:r w:rsidRPr="00117131">
              <w:rPr>
                <w:rFonts w:cs="Arial"/>
                <w:color w:val="000000"/>
                <w:sz w:val="20"/>
                <w:szCs w:val="20"/>
                <w:lang w:val="en-NZ" w:eastAsia="en-NZ"/>
              </w:rPr>
              <w:t xml:space="preserve"> </w:t>
            </w:r>
            <w:proofErr w:type="spellStart"/>
            <w:r w:rsidRPr="00117131">
              <w:rPr>
                <w:rFonts w:cs="Arial"/>
                <w:color w:val="000000"/>
                <w:sz w:val="20"/>
                <w:szCs w:val="20"/>
                <w:lang w:val="en-NZ" w:eastAsia="en-NZ"/>
              </w:rPr>
              <w:t>ki</w:t>
            </w:r>
            <w:proofErr w:type="spellEnd"/>
            <w:r w:rsidRPr="00117131">
              <w:rPr>
                <w:rFonts w:cs="Arial"/>
                <w:color w:val="000000"/>
                <w:sz w:val="20"/>
                <w:szCs w:val="20"/>
                <w:lang w:val="en-NZ" w:eastAsia="en-NZ"/>
              </w:rPr>
              <w:t xml:space="preserve"> </w:t>
            </w:r>
            <w:proofErr w:type="spellStart"/>
            <w:r w:rsidRPr="00117131">
              <w:rPr>
                <w:rFonts w:cs="Arial"/>
                <w:color w:val="000000"/>
                <w:sz w:val="20"/>
                <w:szCs w:val="20"/>
                <w:lang w:val="en-NZ" w:eastAsia="en-NZ"/>
              </w:rPr>
              <w:t>te</w:t>
            </w:r>
            <w:proofErr w:type="spellEnd"/>
            <w:r w:rsidRPr="00117131">
              <w:rPr>
                <w:rFonts w:cs="Arial"/>
                <w:color w:val="000000"/>
                <w:sz w:val="20"/>
                <w:szCs w:val="20"/>
                <w:lang w:val="en-NZ" w:eastAsia="en-NZ"/>
              </w:rPr>
              <w:t xml:space="preserve"> </w:t>
            </w:r>
            <w:proofErr w:type="spellStart"/>
            <w:r w:rsidRPr="00117131">
              <w:rPr>
                <w:rFonts w:cs="Arial"/>
                <w:color w:val="000000"/>
                <w:sz w:val="20"/>
                <w:szCs w:val="20"/>
                <w:lang w:val="en-NZ" w:eastAsia="en-NZ"/>
              </w:rPr>
              <w:t>Kanohi</w:t>
            </w:r>
            <w:proofErr w:type="spellEnd"/>
            <w:r w:rsidRPr="00117131">
              <w:rPr>
                <w:rFonts w:cs="Arial"/>
                <w:color w:val="000000"/>
                <w:sz w:val="20"/>
                <w:szCs w:val="20"/>
                <w:lang w:val="en-NZ" w:eastAsia="en-NZ"/>
              </w:rPr>
              <w:t xml:space="preserve"> e-Innovation</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117131">
              <w:rPr>
                <w:rFonts w:cs="Arial"/>
                <w:color w:val="000000"/>
                <w:sz w:val="20"/>
                <w:szCs w:val="20"/>
                <w:lang w:val="en-NZ" w:eastAsia="en-NZ"/>
              </w:rPr>
              <w:t>Gayl</w:t>
            </w:r>
            <w:proofErr w:type="spellEnd"/>
            <w:r w:rsidRPr="00117131">
              <w:rPr>
                <w:rFonts w:cs="Arial"/>
                <w:color w:val="000000"/>
                <w:sz w:val="20"/>
                <w:szCs w:val="20"/>
                <w:lang w:val="en-NZ" w:eastAsia="en-NZ"/>
              </w:rPr>
              <w:t xml:space="preserve"> Humphrey</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29/01/2014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24/02/2014</w:t>
            </w: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7/03/2014</w:t>
            </w: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7/04/2014</w:t>
            </w:r>
          </w:p>
        </w:tc>
      </w:tr>
      <w:tr w:rsidR="00C2383A" w:rsidRPr="00117131" w:rsidTr="00C2383A">
        <w:trPr>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14/NTA/15</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Exercise capacity and heart function in post-term born adolescent</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Miss </w:t>
            </w:r>
            <w:proofErr w:type="spellStart"/>
            <w:r w:rsidRPr="00117131">
              <w:rPr>
                <w:rFonts w:cs="Arial"/>
                <w:color w:val="000000"/>
                <w:sz w:val="20"/>
                <w:szCs w:val="20"/>
                <w:lang w:val="en-NZ" w:eastAsia="en-NZ"/>
              </w:rPr>
              <w:t>Mrinal</w:t>
            </w:r>
            <w:proofErr w:type="spellEnd"/>
            <w:r w:rsidRPr="00117131">
              <w:rPr>
                <w:rFonts w:cs="Arial"/>
                <w:color w:val="000000"/>
                <w:sz w:val="20"/>
                <w:szCs w:val="20"/>
                <w:lang w:val="en-NZ" w:eastAsia="en-NZ"/>
              </w:rPr>
              <w:t xml:space="preserve"> </w:t>
            </w:r>
            <w:proofErr w:type="spellStart"/>
            <w:r w:rsidRPr="00117131">
              <w:rPr>
                <w:rFonts w:cs="Arial"/>
                <w:color w:val="000000"/>
                <w:sz w:val="20"/>
                <w:szCs w:val="20"/>
                <w:lang w:val="en-NZ" w:eastAsia="en-NZ"/>
              </w:rPr>
              <w:t>Murali</w:t>
            </w:r>
            <w:proofErr w:type="spellEnd"/>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31/01/2014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31/03/2014</w:t>
            </w: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24/04/2014</w:t>
            </w: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28/04/2014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14/NTA/19</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Nasal high flow therapy for the treatment of </w:t>
            </w:r>
            <w:proofErr w:type="spellStart"/>
            <w:r w:rsidRPr="00117131">
              <w:rPr>
                <w:rFonts w:cs="Arial"/>
                <w:color w:val="000000"/>
                <w:sz w:val="20"/>
                <w:szCs w:val="20"/>
                <w:lang w:val="en-NZ" w:eastAsia="en-NZ"/>
              </w:rPr>
              <w:t>Cheyne</w:t>
            </w:r>
            <w:proofErr w:type="spellEnd"/>
            <w:r w:rsidRPr="00117131">
              <w:rPr>
                <w:rFonts w:cs="Arial"/>
                <w:color w:val="000000"/>
                <w:sz w:val="20"/>
                <w:szCs w:val="20"/>
                <w:lang w:val="en-NZ" w:eastAsia="en-NZ"/>
              </w:rPr>
              <w:t>-Stokes Respiration</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Dr Rachel Vicars</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5/02/2014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3/03/2014</w:t>
            </w: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4/03/2014</w:t>
            </w: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14/03/2014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14/NTA/20</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Sodium intake and fluid control study</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Ms Sandra </w:t>
            </w:r>
            <w:proofErr w:type="spellStart"/>
            <w:r w:rsidRPr="00117131">
              <w:rPr>
                <w:rFonts w:cs="Arial"/>
                <w:color w:val="000000"/>
                <w:sz w:val="20"/>
                <w:szCs w:val="20"/>
                <w:lang w:val="en-NZ" w:eastAsia="en-NZ"/>
              </w:rPr>
              <w:t>McLellan</w:t>
            </w:r>
            <w:proofErr w:type="spellEnd"/>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12/02/2014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26/03/2014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14/NTA/23</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Phobia Cure Study</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Professor Bruce </w:t>
            </w:r>
            <w:proofErr w:type="spellStart"/>
            <w:r w:rsidRPr="00117131">
              <w:rPr>
                <w:rFonts w:cs="Arial"/>
                <w:color w:val="000000"/>
                <w:sz w:val="20"/>
                <w:szCs w:val="20"/>
                <w:lang w:val="en-NZ" w:eastAsia="en-NZ"/>
              </w:rPr>
              <w:t>Arroll</w:t>
            </w:r>
            <w:proofErr w:type="spellEnd"/>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21/02/2014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31/03/2014</w:t>
            </w: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2/04/2014</w:t>
            </w: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11/04/2014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14/NTA/28</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Cardiac Catheterisation augmented with cardiac MRI</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Cara </w:t>
            </w:r>
            <w:proofErr w:type="spellStart"/>
            <w:r w:rsidRPr="00117131">
              <w:rPr>
                <w:rFonts w:cs="Arial"/>
                <w:color w:val="000000"/>
                <w:sz w:val="20"/>
                <w:szCs w:val="20"/>
                <w:lang w:val="en-NZ" w:eastAsia="en-NZ"/>
              </w:rPr>
              <w:t>Wasywich</w:t>
            </w:r>
            <w:proofErr w:type="spellEnd"/>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27/02/2014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3/04/2014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14/NTA/29</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A retrospective audit of feeding practices in preterm infants admitted to the Special Care </w:t>
            </w:r>
            <w:r w:rsidR="00964F38">
              <w:rPr>
                <w:rFonts w:cs="Arial"/>
                <w:color w:val="000000"/>
                <w:sz w:val="20"/>
                <w:szCs w:val="20"/>
                <w:lang w:val="en-NZ" w:eastAsia="en-NZ"/>
              </w:rPr>
              <w:t xml:space="preserve">Baby Unit at </w:t>
            </w:r>
            <w:proofErr w:type="spellStart"/>
            <w:r w:rsidR="00964F38">
              <w:rPr>
                <w:rFonts w:cs="Arial"/>
                <w:color w:val="000000"/>
                <w:sz w:val="20"/>
                <w:szCs w:val="20"/>
                <w:lang w:val="en-NZ" w:eastAsia="en-NZ"/>
              </w:rPr>
              <w:t>Whangarei</w:t>
            </w:r>
            <w:proofErr w:type="spellEnd"/>
            <w:r w:rsidR="00964F38">
              <w:rPr>
                <w:rFonts w:cs="Arial"/>
                <w:color w:val="000000"/>
                <w:sz w:val="20"/>
                <w:szCs w:val="20"/>
                <w:lang w:val="en-NZ" w:eastAsia="en-NZ"/>
              </w:rPr>
              <w:t xml:space="preserve"> hospital</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Miss Ashleigh Share</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27/02/2014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28/03/2014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14/NTA/30</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Whooping cough in the Paediatric Intensive Care Unit</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Associate Professor Cameron Grant</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27/02/2014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31/03/2014</w:t>
            </w: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1/04/2014</w:t>
            </w: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4/04/2014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14/NTA/37</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Mortality outcomes for Māori versus non-Maori following diabetes-related lower limb ampu</w:t>
            </w:r>
            <w:r w:rsidR="00964F38">
              <w:rPr>
                <w:rFonts w:cs="Arial"/>
                <w:color w:val="000000"/>
                <w:sz w:val="20"/>
                <w:szCs w:val="20"/>
                <w:lang w:val="en-NZ" w:eastAsia="en-NZ"/>
              </w:rPr>
              <w:t>tations</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Mr Stephen (Steve) York</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6/03/2014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28/03/2014</w:t>
            </w:r>
          </w:p>
        </w:tc>
      </w:tr>
      <w:tr w:rsidR="00C2383A" w:rsidRPr="00117131" w:rsidTr="00C2383A">
        <w:trPr>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lastRenderedPageBreak/>
              <w:t>14/NTA/27</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Review of Health Literacy Environments in hospitals and health clinics</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Miss Susan Reid</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7/03/2014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31/03/2014</w:t>
            </w: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1/05/2014</w:t>
            </w: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1/05/2014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14/NTA/38</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The efficacy of the LNG-IUS (</w:t>
            </w:r>
            <w:proofErr w:type="spellStart"/>
            <w:r w:rsidRPr="00117131">
              <w:rPr>
                <w:rFonts w:cs="Arial"/>
                <w:color w:val="000000"/>
                <w:sz w:val="20"/>
                <w:szCs w:val="20"/>
                <w:lang w:val="en-NZ" w:eastAsia="en-NZ"/>
              </w:rPr>
              <w:t>MirenaTM</w:t>
            </w:r>
            <w:proofErr w:type="spellEnd"/>
            <w:r w:rsidRPr="00117131">
              <w:rPr>
                <w:rFonts w:cs="Arial"/>
                <w:color w:val="000000"/>
                <w:sz w:val="20"/>
                <w:szCs w:val="20"/>
                <w:lang w:val="en-NZ" w:eastAsia="en-NZ"/>
              </w:rPr>
              <w:t>) in obese women</w:t>
            </w:r>
            <w:r w:rsidR="00964F38">
              <w:rPr>
                <w:rFonts w:cs="Arial"/>
                <w:color w:val="000000"/>
                <w:sz w:val="20"/>
                <w:szCs w:val="20"/>
                <w:lang w:val="en-NZ" w:eastAsia="en-NZ"/>
              </w:rPr>
              <w:t xml:space="preserve"> with abnormal uterine bleeding</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117131">
              <w:rPr>
                <w:rFonts w:cs="Arial"/>
                <w:color w:val="000000"/>
                <w:sz w:val="20"/>
                <w:szCs w:val="20"/>
                <w:lang w:val="en-NZ" w:eastAsia="en-NZ"/>
              </w:rPr>
              <w:t>Dr.</w:t>
            </w:r>
            <w:proofErr w:type="spellEnd"/>
            <w:r w:rsidRPr="00117131">
              <w:rPr>
                <w:rFonts w:cs="Arial"/>
                <w:color w:val="000000"/>
                <w:sz w:val="20"/>
                <w:szCs w:val="20"/>
                <w:lang w:val="en-NZ" w:eastAsia="en-NZ"/>
              </w:rPr>
              <w:t xml:space="preserve"> Valentina Shaw</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7/03/2014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31/03/2014</w:t>
            </w: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24/04/2014</w:t>
            </w: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24/04/2014</w:t>
            </w:r>
          </w:p>
        </w:tc>
      </w:tr>
      <w:tr w:rsidR="00C2383A" w:rsidRPr="00117131" w:rsidTr="00C2383A">
        <w:trPr>
          <w:trHeight w:val="102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14/NTA/54</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Use of the Maze Navigation Test (MNT) to predict on road driving performance in patients with dementia</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w:t>
            </w:r>
            <w:proofErr w:type="spellStart"/>
            <w:r w:rsidRPr="00117131">
              <w:rPr>
                <w:rFonts w:cs="Arial"/>
                <w:color w:val="000000"/>
                <w:sz w:val="20"/>
                <w:szCs w:val="20"/>
                <w:lang w:val="en-NZ" w:eastAsia="en-NZ"/>
              </w:rPr>
              <w:t>Etuini</w:t>
            </w:r>
            <w:proofErr w:type="spellEnd"/>
            <w:r w:rsidRPr="00117131">
              <w:rPr>
                <w:rFonts w:cs="Arial"/>
                <w:color w:val="000000"/>
                <w:sz w:val="20"/>
                <w:szCs w:val="20"/>
                <w:lang w:val="en-NZ" w:eastAsia="en-NZ"/>
              </w:rPr>
              <w:t xml:space="preserve"> </w:t>
            </w:r>
            <w:proofErr w:type="spellStart"/>
            <w:r w:rsidRPr="00117131">
              <w:rPr>
                <w:rFonts w:cs="Arial"/>
                <w:color w:val="000000"/>
                <w:sz w:val="20"/>
                <w:szCs w:val="20"/>
                <w:lang w:val="en-NZ" w:eastAsia="en-NZ"/>
              </w:rPr>
              <w:t>Ma'u</w:t>
            </w:r>
            <w:proofErr w:type="spellEnd"/>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2/04/2014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15/04/2014</w:t>
            </w: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9/05/2014</w:t>
            </w: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19/05/2014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14/NTA/56</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The “</w:t>
            </w:r>
            <w:proofErr w:type="spellStart"/>
            <w:r w:rsidRPr="00117131">
              <w:rPr>
                <w:rFonts w:cs="Arial"/>
                <w:color w:val="000000"/>
                <w:sz w:val="20"/>
                <w:szCs w:val="20"/>
                <w:lang w:val="en-NZ" w:eastAsia="en-NZ"/>
              </w:rPr>
              <w:t>AntiBPs</w:t>
            </w:r>
            <w:proofErr w:type="spellEnd"/>
            <w:r w:rsidRPr="00117131">
              <w:rPr>
                <w:rFonts w:cs="Arial"/>
                <w:color w:val="000000"/>
                <w:sz w:val="20"/>
                <w:szCs w:val="20"/>
                <w:lang w:val="en-NZ" w:eastAsia="en-NZ"/>
              </w:rPr>
              <w:t xml:space="preserve"> in PET” study</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Professor Peter R Stone</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7/04/2014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15/04/2014</w:t>
            </w: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1/09/2014</w:t>
            </w: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5/09/2014</w:t>
            </w:r>
          </w:p>
        </w:tc>
      </w:tr>
      <w:tr w:rsidR="00C2383A" w:rsidRPr="00117131" w:rsidTr="00C2383A">
        <w:trPr>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14/NTA/58</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The Investigation of Interfaces for Positive Airway Pressure Therapy</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Miss Irene Cheung</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16/04/2014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28/04/2014</w:t>
            </w: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6/05/2014</w:t>
            </w: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29/05/2014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14/NTA/57</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T2 mapping of cartilage</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117131">
              <w:rPr>
                <w:rFonts w:cs="Arial"/>
                <w:color w:val="000000"/>
                <w:sz w:val="20"/>
                <w:szCs w:val="20"/>
                <w:lang w:val="en-NZ" w:eastAsia="en-NZ"/>
              </w:rPr>
              <w:t>Assoc</w:t>
            </w:r>
            <w:proofErr w:type="spellEnd"/>
            <w:r w:rsidRPr="00117131">
              <w:rPr>
                <w:rFonts w:cs="Arial"/>
                <w:color w:val="000000"/>
                <w:sz w:val="20"/>
                <w:szCs w:val="20"/>
                <w:lang w:val="en-NZ" w:eastAsia="en-NZ"/>
              </w:rPr>
              <w:t xml:space="preserve"> Prof Nicola </w:t>
            </w:r>
            <w:proofErr w:type="spellStart"/>
            <w:r w:rsidRPr="00117131">
              <w:rPr>
                <w:rFonts w:cs="Arial"/>
                <w:color w:val="000000"/>
                <w:sz w:val="20"/>
                <w:szCs w:val="20"/>
                <w:lang w:val="en-NZ" w:eastAsia="en-NZ"/>
              </w:rPr>
              <w:t>Dalbeth</w:t>
            </w:r>
            <w:proofErr w:type="spellEnd"/>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17/04/2014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28/04/2014</w:t>
            </w: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30/04/2014</w:t>
            </w: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7/05/2014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14/NTA/63</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Usability assessment for a new Nasal High Flow Cannula</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Robert </w:t>
            </w:r>
            <w:proofErr w:type="spellStart"/>
            <w:r w:rsidRPr="00117131">
              <w:rPr>
                <w:rFonts w:cs="Arial"/>
                <w:color w:val="000000"/>
                <w:sz w:val="20"/>
                <w:szCs w:val="20"/>
                <w:lang w:val="en-NZ" w:eastAsia="en-NZ"/>
              </w:rPr>
              <w:t>Kirton</w:t>
            </w:r>
            <w:proofErr w:type="spellEnd"/>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29/04/2014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5/05/2014</w:t>
            </w: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14/05/2014</w:t>
            </w: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12/06/2014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14/NTA/68</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An observational study in the evaluation of central vascular function using an arm-cuff based monitor in patients undergoing </w:t>
            </w:r>
            <w:r w:rsidR="00964F38">
              <w:rPr>
                <w:rFonts w:cs="Arial"/>
                <w:color w:val="000000"/>
                <w:sz w:val="20"/>
                <w:szCs w:val="20"/>
                <w:lang w:val="en-NZ" w:eastAsia="en-NZ"/>
              </w:rPr>
              <w:t>routine cardiac catheterization</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w:t>
            </w:r>
            <w:proofErr w:type="spellStart"/>
            <w:r w:rsidRPr="00117131">
              <w:rPr>
                <w:rFonts w:cs="Arial"/>
                <w:color w:val="000000"/>
                <w:sz w:val="20"/>
                <w:szCs w:val="20"/>
                <w:lang w:val="en-NZ" w:eastAsia="en-NZ"/>
              </w:rPr>
              <w:t>Seif</w:t>
            </w:r>
            <w:proofErr w:type="spellEnd"/>
            <w:r w:rsidRPr="00117131">
              <w:rPr>
                <w:rFonts w:cs="Arial"/>
                <w:color w:val="000000"/>
                <w:sz w:val="20"/>
                <w:szCs w:val="20"/>
                <w:lang w:val="en-NZ" w:eastAsia="en-NZ"/>
              </w:rPr>
              <w:t xml:space="preserve"> El-Jack</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29/04/2014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8/05/2014</w:t>
            </w: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15/05/2014</w:t>
            </w: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19/05/2014</w:t>
            </w:r>
          </w:p>
        </w:tc>
      </w:tr>
      <w:tr w:rsidR="00C2383A" w:rsidRPr="00117131" w:rsidTr="00C2383A">
        <w:trPr>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14/NTA/70</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Multidimensional Nutritional Analysis in an Elderly Urban Population</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Dr Jacqueline Allen</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12/05/2014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27/05/2014</w:t>
            </w: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5/06/2014</w:t>
            </w: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27/06/2014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14/NTA/71</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Mapping motility of the </w:t>
            </w:r>
            <w:proofErr w:type="spellStart"/>
            <w:r w:rsidRPr="00117131">
              <w:rPr>
                <w:rFonts w:cs="Arial"/>
                <w:color w:val="000000"/>
                <w:sz w:val="20"/>
                <w:szCs w:val="20"/>
                <w:lang w:val="en-NZ" w:eastAsia="en-NZ"/>
              </w:rPr>
              <w:t>defunctioned</w:t>
            </w:r>
            <w:proofErr w:type="spellEnd"/>
            <w:r w:rsidRPr="00117131">
              <w:rPr>
                <w:rFonts w:cs="Arial"/>
                <w:color w:val="000000"/>
                <w:sz w:val="20"/>
                <w:szCs w:val="20"/>
                <w:lang w:val="en-NZ" w:eastAsia="en-NZ"/>
              </w:rPr>
              <w:t xml:space="preserve"> colon using high resolution </w:t>
            </w:r>
            <w:proofErr w:type="spellStart"/>
            <w:r w:rsidRPr="00117131">
              <w:rPr>
                <w:rFonts w:cs="Arial"/>
                <w:color w:val="000000"/>
                <w:sz w:val="20"/>
                <w:szCs w:val="20"/>
                <w:lang w:val="en-NZ" w:eastAsia="en-NZ"/>
              </w:rPr>
              <w:t>manometry</w:t>
            </w:r>
            <w:proofErr w:type="spellEnd"/>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Associate Professor Ian </w:t>
            </w:r>
            <w:proofErr w:type="spellStart"/>
            <w:r w:rsidRPr="00117131">
              <w:rPr>
                <w:rFonts w:cs="Arial"/>
                <w:color w:val="000000"/>
                <w:sz w:val="20"/>
                <w:szCs w:val="20"/>
                <w:lang w:val="en-NZ" w:eastAsia="en-NZ"/>
              </w:rPr>
              <w:t>Bissett</w:t>
            </w:r>
            <w:proofErr w:type="spellEnd"/>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19/05/2014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30/05/2014</w:t>
            </w: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13/06/2014</w:t>
            </w: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16/06/2014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14/NTA/72</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Bioavailability of microRNAs from fruit</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Dr John Ingram</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22/05/2014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5/06/2014</w:t>
            </w: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3/07/2014</w:t>
            </w: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17/07/2014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14/NTA/75</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Chiropractic and pelvic floor contractions</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Heidi </w:t>
            </w:r>
            <w:proofErr w:type="spellStart"/>
            <w:r w:rsidRPr="00117131">
              <w:rPr>
                <w:rFonts w:cs="Arial"/>
                <w:color w:val="000000"/>
                <w:sz w:val="20"/>
                <w:szCs w:val="20"/>
                <w:lang w:val="en-NZ" w:eastAsia="en-NZ"/>
              </w:rPr>
              <w:t>Haavik</w:t>
            </w:r>
            <w:proofErr w:type="spellEnd"/>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23/05/2014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13/06/2014</w:t>
            </w: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26/06/2014</w:t>
            </w: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27/06/2014</w:t>
            </w:r>
          </w:p>
        </w:tc>
      </w:tr>
      <w:tr w:rsidR="00C2383A" w:rsidRPr="00117131" w:rsidTr="00C2383A">
        <w:trPr>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lastRenderedPageBreak/>
              <w:t>14/NTA/80</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Acute Kidney Injury in New Zealand Children following Cardiac Surgery</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Dr Carol Chan</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28/05/2014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12/06/2014</w:t>
            </w: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30/06/2014</w:t>
            </w: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8/07/2014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14/NTA/106</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Is dental health related to rheumatic fever?</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Professor Edwin Mitchell</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30/06/2014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8/07/2014</w:t>
            </w:r>
          </w:p>
        </w:tc>
      </w:tr>
      <w:tr w:rsidR="00C2383A" w:rsidRPr="00117131" w:rsidTr="00C2383A">
        <w:trPr>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14/NTA/93</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Prescriptions obtained after discharge from </w:t>
            </w:r>
            <w:proofErr w:type="spellStart"/>
            <w:r w:rsidRPr="00117131">
              <w:rPr>
                <w:rFonts w:cs="Arial"/>
                <w:color w:val="000000"/>
                <w:sz w:val="20"/>
                <w:szCs w:val="20"/>
                <w:lang w:val="en-NZ" w:eastAsia="en-NZ"/>
              </w:rPr>
              <w:t>Whangarei</w:t>
            </w:r>
            <w:proofErr w:type="spellEnd"/>
            <w:r w:rsidRPr="00117131">
              <w:rPr>
                <w:rFonts w:cs="Arial"/>
                <w:color w:val="000000"/>
                <w:sz w:val="20"/>
                <w:szCs w:val="20"/>
                <w:lang w:val="en-NZ" w:eastAsia="en-NZ"/>
              </w:rPr>
              <w:t xml:space="preserve"> Paediatric Wards</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w:t>
            </w:r>
            <w:proofErr w:type="spellStart"/>
            <w:r w:rsidRPr="00117131">
              <w:rPr>
                <w:rFonts w:cs="Arial"/>
                <w:color w:val="000000"/>
                <w:sz w:val="20"/>
                <w:szCs w:val="20"/>
                <w:lang w:val="en-NZ" w:eastAsia="en-NZ"/>
              </w:rPr>
              <w:t>Ruchith</w:t>
            </w:r>
            <w:proofErr w:type="spellEnd"/>
            <w:r w:rsidRPr="00117131">
              <w:rPr>
                <w:rFonts w:cs="Arial"/>
                <w:color w:val="000000"/>
                <w:sz w:val="20"/>
                <w:szCs w:val="20"/>
                <w:lang w:val="en-NZ" w:eastAsia="en-NZ"/>
              </w:rPr>
              <w:t xml:space="preserve"> </w:t>
            </w:r>
            <w:proofErr w:type="spellStart"/>
            <w:r w:rsidRPr="00117131">
              <w:rPr>
                <w:rFonts w:cs="Arial"/>
                <w:color w:val="000000"/>
                <w:sz w:val="20"/>
                <w:szCs w:val="20"/>
                <w:lang w:val="en-NZ" w:eastAsia="en-NZ"/>
              </w:rPr>
              <w:t>Gooneratne</w:t>
            </w:r>
            <w:proofErr w:type="spellEnd"/>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1/07/2014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8/07/2014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14/NTA/108</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Diagnosing Prostate Cancer Using RNA Biomarkers</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117131">
              <w:rPr>
                <w:rFonts w:cs="Arial"/>
                <w:color w:val="000000"/>
                <w:sz w:val="20"/>
                <w:szCs w:val="20"/>
                <w:lang w:val="en-NZ" w:eastAsia="en-NZ"/>
              </w:rPr>
              <w:t>Dr.</w:t>
            </w:r>
            <w:proofErr w:type="spellEnd"/>
            <w:r w:rsidRPr="00117131">
              <w:rPr>
                <w:rFonts w:cs="Arial"/>
                <w:color w:val="000000"/>
                <w:sz w:val="20"/>
                <w:szCs w:val="20"/>
                <w:lang w:val="en-NZ" w:eastAsia="en-NZ"/>
              </w:rPr>
              <w:t xml:space="preserve"> Genevieve Johnston</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2/07/2014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15/07/2014</w:t>
            </w: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23/07/2014</w:t>
            </w: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25/07/2014</w:t>
            </w:r>
          </w:p>
        </w:tc>
      </w:tr>
      <w:tr w:rsidR="00C2383A" w:rsidRPr="00117131" w:rsidTr="00C2383A">
        <w:trPr>
          <w:trHeight w:val="25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14/NTA/109</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National S. </w:t>
            </w:r>
            <w:proofErr w:type="spellStart"/>
            <w:r w:rsidRPr="00117131">
              <w:rPr>
                <w:rFonts w:cs="Arial"/>
                <w:color w:val="000000"/>
                <w:sz w:val="20"/>
                <w:szCs w:val="20"/>
                <w:lang w:val="en-NZ" w:eastAsia="en-NZ"/>
              </w:rPr>
              <w:t>aureus</w:t>
            </w:r>
            <w:proofErr w:type="spellEnd"/>
            <w:r w:rsidRPr="00117131">
              <w:rPr>
                <w:rFonts w:cs="Arial"/>
                <w:color w:val="000000"/>
                <w:sz w:val="20"/>
                <w:szCs w:val="20"/>
                <w:lang w:val="en-NZ" w:eastAsia="en-NZ"/>
              </w:rPr>
              <w:t xml:space="preserve"> infections</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Dr Deborah Williamson</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8/07/2014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17/07/2014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14/NTA/110</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Stress during cardiac arrest: The reason for the hyperventilation of patients during CPR?</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Thomas </w:t>
            </w:r>
            <w:proofErr w:type="spellStart"/>
            <w:r w:rsidRPr="00117131">
              <w:rPr>
                <w:rFonts w:cs="Arial"/>
                <w:color w:val="000000"/>
                <w:sz w:val="20"/>
                <w:szCs w:val="20"/>
                <w:lang w:val="en-NZ" w:eastAsia="en-NZ"/>
              </w:rPr>
              <w:t>Keast</w:t>
            </w:r>
            <w:proofErr w:type="spellEnd"/>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16/07/2014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29/07/2014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14/NTA/114</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117131">
              <w:rPr>
                <w:rFonts w:cs="Arial"/>
                <w:color w:val="000000"/>
                <w:sz w:val="20"/>
                <w:szCs w:val="20"/>
                <w:lang w:val="en-NZ" w:eastAsia="en-NZ"/>
              </w:rPr>
              <w:t>Prediabetes</w:t>
            </w:r>
            <w:proofErr w:type="spellEnd"/>
            <w:r w:rsidRPr="00117131">
              <w:rPr>
                <w:rFonts w:cs="Arial"/>
                <w:color w:val="000000"/>
                <w:sz w:val="20"/>
                <w:szCs w:val="20"/>
                <w:lang w:val="en-NZ" w:eastAsia="en-NZ"/>
              </w:rPr>
              <w:t xml:space="preserve"> Intervention Package In (PIPI) Primary Care</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Dr Kirsten Coppell</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25/07/2014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31/07/2014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14/NTA/126</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Development and evaluation of two intervention approaches for patients with pre-diabetes: A randomised controlled trial</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Ms Sarah Malthus</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13/08/2014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27/08/2014</w:t>
            </w:r>
          </w:p>
        </w:tc>
      </w:tr>
      <w:tr w:rsidR="00C2383A" w:rsidRPr="00117131" w:rsidTr="00C2383A">
        <w:trPr>
          <w:trHeight w:val="25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14/NTA/127</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Living Well Toolkit Phase II</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117131">
              <w:rPr>
                <w:rFonts w:cs="Arial"/>
                <w:color w:val="000000"/>
                <w:sz w:val="20"/>
                <w:szCs w:val="20"/>
                <w:lang w:val="en-NZ" w:eastAsia="en-NZ"/>
              </w:rPr>
              <w:t>Dr.</w:t>
            </w:r>
            <w:proofErr w:type="spellEnd"/>
            <w:r w:rsidRPr="00117131">
              <w:rPr>
                <w:rFonts w:cs="Arial"/>
                <w:color w:val="000000"/>
                <w:sz w:val="20"/>
                <w:szCs w:val="20"/>
                <w:lang w:val="en-NZ" w:eastAsia="en-NZ"/>
              </w:rPr>
              <w:t xml:space="preserve"> Suzie </w:t>
            </w:r>
            <w:proofErr w:type="spellStart"/>
            <w:r w:rsidRPr="00117131">
              <w:rPr>
                <w:rFonts w:cs="Arial"/>
                <w:color w:val="000000"/>
                <w:sz w:val="20"/>
                <w:szCs w:val="20"/>
                <w:lang w:val="en-NZ" w:eastAsia="en-NZ"/>
              </w:rPr>
              <w:t>Mudge</w:t>
            </w:r>
            <w:proofErr w:type="spellEnd"/>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15/08/2014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29/08/2014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14/NTA/130</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Confocal assessment of cardiac allograft rejection</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Peter </w:t>
            </w:r>
            <w:proofErr w:type="spellStart"/>
            <w:r w:rsidRPr="00117131">
              <w:rPr>
                <w:rFonts w:cs="Arial"/>
                <w:color w:val="000000"/>
                <w:sz w:val="20"/>
                <w:szCs w:val="20"/>
                <w:lang w:val="en-NZ" w:eastAsia="en-NZ"/>
              </w:rPr>
              <w:t>Ruygrok</w:t>
            </w:r>
            <w:proofErr w:type="spellEnd"/>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22/08/2014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3/09/2014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14/NTA/144</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Effects of plant extracts on appetite</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Dr John Ingram</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10/09/2014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23/09/2014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14/NTA/145</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Improving Cardiovascular Medication Adherence in Māori - A Qualitative Study</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Dr John Kennelly</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12/09/2014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24/09/2014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14/NTA/146</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The effect of immobilization and physical activity on muscle</w:t>
            </w:r>
          </w:p>
        </w:tc>
        <w:tc>
          <w:tcPr>
            <w:tcW w:w="1884" w:type="dxa"/>
            <w:vAlign w:val="center"/>
            <w:hideMark/>
          </w:tcPr>
          <w:p w:rsidR="00C2383A" w:rsidRPr="00117131" w:rsidRDefault="00C2383A" w:rsidP="00964F3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w:t>
            </w:r>
            <w:r w:rsidR="00964F38">
              <w:rPr>
                <w:rFonts w:cs="Arial"/>
                <w:color w:val="000000"/>
                <w:sz w:val="20"/>
                <w:szCs w:val="20"/>
                <w:lang w:val="en-NZ" w:eastAsia="en-NZ"/>
              </w:rPr>
              <w:t>r</w:t>
            </w:r>
            <w:r w:rsidRPr="00117131">
              <w:rPr>
                <w:rFonts w:cs="Arial"/>
                <w:color w:val="000000"/>
                <w:sz w:val="20"/>
                <w:szCs w:val="20"/>
                <w:lang w:val="en-NZ" w:eastAsia="en-NZ"/>
              </w:rPr>
              <w:t xml:space="preserve"> Cameron Mitchell</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19/09/2014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1/10/2014</w:t>
            </w: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9/10/2014</w:t>
            </w: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16/10/2014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14/NTA/147</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Effects </w:t>
            </w:r>
            <w:proofErr w:type="spellStart"/>
            <w:r w:rsidRPr="00117131">
              <w:rPr>
                <w:rFonts w:cs="Arial"/>
                <w:color w:val="000000"/>
                <w:sz w:val="20"/>
                <w:szCs w:val="20"/>
                <w:lang w:val="en-NZ" w:eastAsia="en-NZ"/>
              </w:rPr>
              <w:t>Arachidonic</w:t>
            </w:r>
            <w:proofErr w:type="spellEnd"/>
            <w:r w:rsidRPr="00117131">
              <w:rPr>
                <w:rFonts w:cs="Arial"/>
                <w:color w:val="000000"/>
                <w:sz w:val="20"/>
                <w:szCs w:val="20"/>
                <w:lang w:val="en-NZ" w:eastAsia="en-NZ"/>
              </w:rPr>
              <w:t xml:space="preserve"> acid supplementation on skeletal muscle</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Prof David Cameron-Smith</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22/09/2014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1/10/2014</w:t>
            </w:r>
          </w:p>
        </w:tc>
      </w:tr>
      <w:tr w:rsidR="00C2383A" w:rsidRPr="00117131" w:rsidTr="00C2383A">
        <w:trPr>
          <w:trHeight w:val="25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14/NTA/150</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Global Bronchiolitis Study</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Stuart </w:t>
            </w:r>
            <w:proofErr w:type="spellStart"/>
            <w:r w:rsidRPr="00117131">
              <w:rPr>
                <w:rFonts w:cs="Arial"/>
                <w:color w:val="000000"/>
                <w:sz w:val="20"/>
                <w:szCs w:val="20"/>
                <w:lang w:val="en-NZ" w:eastAsia="en-NZ"/>
              </w:rPr>
              <w:t>Dalziel</w:t>
            </w:r>
            <w:proofErr w:type="spellEnd"/>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24/09/2014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3/10/2014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14/NTA/156</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Hypoxia and heart failure</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Miss Robyn Scott</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25/09/2014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7/10/2014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14/NTA/163</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TARGET</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Professor Caroline </w:t>
            </w:r>
            <w:proofErr w:type="spellStart"/>
            <w:r w:rsidRPr="00117131">
              <w:rPr>
                <w:rFonts w:cs="Arial"/>
                <w:color w:val="000000"/>
                <w:sz w:val="20"/>
                <w:szCs w:val="20"/>
                <w:lang w:val="en-NZ" w:eastAsia="en-NZ"/>
              </w:rPr>
              <w:t>Crowther</w:t>
            </w:r>
            <w:proofErr w:type="spellEnd"/>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26/09/2014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7/10/2014</w:t>
            </w: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16/10/2014</w:t>
            </w: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23/10/2014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lastRenderedPageBreak/>
              <w:t>14/NTA/165</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Role of ultrasound in immune-mediated neuropathies</w:t>
            </w:r>
          </w:p>
        </w:tc>
        <w:tc>
          <w:tcPr>
            <w:tcW w:w="1884" w:type="dxa"/>
            <w:vAlign w:val="center"/>
            <w:hideMark/>
          </w:tcPr>
          <w:p w:rsidR="00C2383A" w:rsidRPr="00117131" w:rsidRDefault="00964F38"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Dr Luciana Pelosi</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1/10/2014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8/10/2014</w:t>
            </w: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7/11/2014</w:t>
            </w: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13/11/2014</w:t>
            </w:r>
          </w:p>
        </w:tc>
      </w:tr>
      <w:tr w:rsidR="00C2383A" w:rsidRPr="00117131" w:rsidTr="00C2383A">
        <w:trPr>
          <w:trHeight w:val="102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14/NTA/167</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Improving the diagnosis of gestational diabetes though better analysis of laboratory plasma glucose</w:t>
            </w:r>
          </w:p>
        </w:tc>
        <w:tc>
          <w:tcPr>
            <w:tcW w:w="1884" w:type="dxa"/>
            <w:vAlign w:val="center"/>
            <w:hideMark/>
          </w:tcPr>
          <w:p w:rsidR="00C2383A" w:rsidRPr="00117131" w:rsidRDefault="00C2383A" w:rsidP="00964F3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w:t>
            </w:r>
            <w:r w:rsidR="00964F38">
              <w:rPr>
                <w:rFonts w:cs="Arial"/>
                <w:color w:val="000000"/>
                <w:sz w:val="20"/>
                <w:szCs w:val="20"/>
                <w:lang w:val="en-NZ" w:eastAsia="en-NZ"/>
              </w:rPr>
              <w:t>r</w:t>
            </w:r>
            <w:r w:rsidRPr="00117131">
              <w:rPr>
                <w:rFonts w:cs="Arial"/>
                <w:color w:val="000000"/>
                <w:sz w:val="20"/>
                <w:szCs w:val="20"/>
                <w:lang w:val="en-NZ" w:eastAsia="en-NZ"/>
              </w:rPr>
              <w:t xml:space="preserve"> Ruth Hughes</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6/10/2014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17/10/2014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14/NTA/169</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Pertussis Immunisation in Pregnancy Safety Study (Whole population datalinking_v2)</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Helen </w:t>
            </w:r>
            <w:proofErr w:type="spellStart"/>
            <w:r w:rsidRPr="00117131">
              <w:rPr>
                <w:rFonts w:cs="Arial"/>
                <w:color w:val="000000"/>
                <w:sz w:val="20"/>
                <w:szCs w:val="20"/>
                <w:lang w:val="en-NZ" w:eastAsia="en-NZ"/>
              </w:rPr>
              <w:t>Petousis</w:t>
            </w:r>
            <w:proofErr w:type="spellEnd"/>
            <w:r w:rsidRPr="00117131">
              <w:rPr>
                <w:rFonts w:cs="Arial"/>
                <w:color w:val="000000"/>
                <w:sz w:val="20"/>
                <w:szCs w:val="20"/>
                <w:lang w:val="en-NZ" w:eastAsia="en-NZ"/>
              </w:rPr>
              <w:t>-Harris</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9/10/2014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22/10/2014</w:t>
            </w: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12/11/2014</w:t>
            </w: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19/11/2014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14/NTA/170</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964F38" w:rsidP="00964F3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F</w:t>
            </w:r>
            <w:r w:rsidR="00C2383A" w:rsidRPr="00117131">
              <w:rPr>
                <w:rFonts w:cs="Arial"/>
                <w:color w:val="000000"/>
                <w:sz w:val="20"/>
                <w:szCs w:val="20"/>
                <w:lang w:val="en-NZ" w:eastAsia="en-NZ"/>
              </w:rPr>
              <w:t>ace</w:t>
            </w:r>
            <w:r>
              <w:rPr>
                <w:rFonts w:cs="Arial"/>
                <w:color w:val="000000"/>
                <w:sz w:val="20"/>
                <w:szCs w:val="20"/>
                <w:lang w:val="en-NZ" w:eastAsia="en-NZ"/>
              </w:rPr>
              <w:t>-</w:t>
            </w:r>
            <w:r w:rsidR="00C2383A" w:rsidRPr="00117131">
              <w:rPr>
                <w:rFonts w:cs="Arial"/>
                <w:color w:val="000000"/>
                <w:sz w:val="20"/>
                <w:szCs w:val="20"/>
                <w:lang w:val="en-NZ" w:eastAsia="en-NZ"/>
              </w:rPr>
              <w:t>to</w:t>
            </w:r>
            <w:r>
              <w:rPr>
                <w:rFonts w:cs="Arial"/>
                <w:color w:val="000000"/>
                <w:sz w:val="20"/>
                <w:szCs w:val="20"/>
                <w:lang w:val="en-NZ" w:eastAsia="en-NZ"/>
              </w:rPr>
              <w:t>-</w:t>
            </w:r>
            <w:r w:rsidR="00C2383A" w:rsidRPr="00117131">
              <w:rPr>
                <w:rFonts w:cs="Arial"/>
                <w:color w:val="000000"/>
                <w:sz w:val="20"/>
                <w:szCs w:val="20"/>
                <w:lang w:val="en-NZ" w:eastAsia="en-NZ"/>
              </w:rPr>
              <w:t>face counselling overview</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Ms Christine Yang Dong</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9/10/2014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28/10/2014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14/NTA/172</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Access to health services for Cholmondeley Children Centre families</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Miss Christina Pike</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10/10/2014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29/10/2014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14/NTA/175</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Stress and Apical Ballooning Syndrome</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Jen-Li </w:t>
            </w:r>
            <w:proofErr w:type="spellStart"/>
            <w:r w:rsidRPr="00117131">
              <w:rPr>
                <w:rFonts w:cs="Arial"/>
                <w:color w:val="000000"/>
                <w:sz w:val="20"/>
                <w:szCs w:val="20"/>
                <w:lang w:val="en-NZ" w:eastAsia="en-NZ"/>
              </w:rPr>
              <w:t>Looi</w:t>
            </w:r>
            <w:proofErr w:type="spellEnd"/>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13/10/2014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29/10/2014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14/NTA/176</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Tooth brushing in Northland</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w:t>
            </w:r>
            <w:proofErr w:type="spellStart"/>
            <w:r w:rsidRPr="00117131">
              <w:rPr>
                <w:rFonts w:cs="Arial"/>
                <w:color w:val="000000"/>
                <w:sz w:val="20"/>
                <w:szCs w:val="20"/>
                <w:lang w:val="en-NZ" w:eastAsia="en-NZ"/>
              </w:rPr>
              <w:t>Lyndie</w:t>
            </w:r>
            <w:proofErr w:type="spellEnd"/>
            <w:r w:rsidRPr="00117131">
              <w:rPr>
                <w:rFonts w:cs="Arial"/>
                <w:color w:val="000000"/>
                <w:sz w:val="20"/>
                <w:szCs w:val="20"/>
                <w:lang w:val="en-NZ" w:eastAsia="en-NZ"/>
              </w:rPr>
              <w:t xml:space="preserve"> Foster Page</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14/10/2014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30/10/2014</w:t>
            </w:r>
          </w:p>
        </w:tc>
      </w:tr>
      <w:tr w:rsidR="00C2383A" w:rsidRPr="00117131" w:rsidTr="00C2383A">
        <w:trPr>
          <w:trHeight w:val="153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14/NTA/174</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An international field study of the Reliability and Validity of an EORTC breast reconstruction questionnaire to assess quality of life in all</w:t>
            </w:r>
            <w:r w:rsidR="00964F38">
              <w:rPr>
                <w:rFonts w:cs="Arial"/>
                <w:color w:val="000000"/>
                <w:sz w:val="20"/>
                <w:szCs w:val="20"/>
                <w:lang w:val="en-NZ" w:eastAsia="en-NZ"/>
              </w:rPr>
              <w:t xml:space="preserve"> types of breast reconstruction</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A/Prof Ian Campbell</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16/10/2014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31/10/2014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14/NTA/177</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117131">
              <w:rPr>
                <w:rFonts w:cs="Arial"/>
                <w:color w:val="000000"/>
                <w:sz w:val="20"/>
                <w:szCs w:val="20"/>
                <w:lang w:val="en-NZ" w:eastAsia="en-NZ"/>
              </w:rPr>
              <w:t>Actebular</w:t>
            </w:r>
            <w:proofErr w:type="spellEnd"/>
            <w:r w:rsidRPr="00117131">
              <w:rPr>
                <w:rFonts w:cs="Arial"/>
                <w:color w:val="000000"/>
                <w:sz w:val="20"/>
                <w:szCs w:val="20"/>
                <w:lang w:val="en-NZ" w:eastAsia="en-NZ"/>
              </w:rPr>
              <w:t xml:space="preserve"> Avascular Necrosis Following Pelvic Osteotomy</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Dr Gordon Burgess</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20/10/2014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31/10/2014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14/NTA/178</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Simvastatin dose and acute kidney injury</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w:t>
            </w:r>
            <w:proofErr w:type="spellStart"/>
            <w:r w:rsidRPr="00117131">
              <w:rPr>
                <w:rFonts w:cs="Arial"/>
                <w:color w:val="000000"/>
                <w:sz w:val="20"/>
                <w:szCs w:val="20"/>
                <w:lang w:val="en-NZ" w:eastAsia="en-NZ"/>
              </w:rPr>
              <w:t>Lianne</w:t>
            </w:r>
            <w:proofErr w:type="spellEnd"/>
            <w:r w:rsidRPr="00117131">
              <w:rPr>
                <w:rFonts w:cs="Arial"/>
                <w:color w:val="000000"/>
                <w:sz w:val="20"/>
                <w:szCs w:val="20"/>
                <w:lang w:val="en-NZ" w:eastAsia="en-NZ"/>
              </w:rPr>
              <w:t xml:space="preserve"> Parkin</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24/10/2014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5/11/2014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14/NTA/184</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Non-mela</w:t>
            </w:r>
            <w:r w:rsidR="00964F38">
              <w:rPr>
                <w:rFonts w:cs="Arial"/>
                <w:color w:val="000000"/>
                <w:sz w:val="20"/>
                <w:szCs w:val="20"/>
                <w:lang w:val="en-NZ" w:eastAsia="en-NZ"/>
              </w:rPr>
              <w:t>noma skin cancer in New Zealand</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Mary Jane </w:t>
            </w:r>
            <w:proofErr w:type="spellStart"/>
            <w:r w:rsidRPr="00117131">
              <w:rPr>
                <w:rFonts w:cs="Arial"/>
                <w:color w:val="000000"/>
                <w:sz w:val="20"/>
                <w:szCs w:val="20"/>
                <w:lang w:val="en-NZ" w:eastAsia="en-NZ"/>
              </w:rPr>
              <w:t>Sneyd</w:t>
            </w:r>
            <w:proofErr w:type="spellEnd"/>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29/10/2014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10/11/2014</w:t>
            </w: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18/11/2014</w:t>
            </w: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4/12/2014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14/NTA/195</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Insulin treatment for diabetic foot ulcers</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w:t>
            </w:r>
            <w:proofErr w:type="spellStart"/>
            <w:r w:rsidRPr="00117131">
              <w:rPr>
                <w:rFonts w:cs="Arial"/>
                <w:color w:val="000000"/>
                <w:sz w:val="20"/>
                <w:szCs w:val="20"/>
                <w:lang w:val="en-NZ" w:eastAsia="en-NZ"/>
              </w:rPr>
              <w:t>Ajith</w:t>
            </w:r>
            <w:proofErr w:type="spellEnd"/>
            <w:r w:rsidRPr="00117131">
              <w:rPr>
                <w:rFonts w:cs="Arial"/>
                <w:color w:val="000000"/>
                <w:sz w:val="20"/>
                <w:szCs w:val="20"/>
                <w:lang w:val="en-NZ" w:eastAsia="en-NZ"/>
              </w:rPr>
              <w:t xml:space="preserve"> </w:t>
            </w:r>
            <w:proofErr w:type="spellStart"/>
            <w:r w:rsidRPr="00117131">
              <w:rPr>
                <w:rFonts w:cs="Arial"/>
                <w:color w:val="000000"/>
                <w:sz w:val="20"/>
                <w:szCs w:val="20"/>
                <w:lang w:val="en-NZ" w:eastAsia="en-NZ"/>
              </w:rPr>
              <w:t>Dissanayake</w:t>
            </w:r>
            <w:proofErr w:type="spellEnd"/>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31/10/2014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13/11/2014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14/NTA/199</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QLAUDS</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Dr Joanna Dunlop</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5/11/2014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19/11/2014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14/NTA/201</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Accelerometer accuracy for older people</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Professor </w:t>
            </w:r>
            <w:proofErr w:type="spellStart"/>
            <w:r w:rsidRPr="00117131">
              <w:rPr>
                <w:rFonts w:cs="Arial"/>
                <w:color w:val="000000"/>
                <w:sz w:val="20"/>
                <w:szCs w:val="20"/>
                <w:lang w:val="en-NZ" w:eastAsia="en-NZ"/>
              </w:rPr>
              <w:t>Ngaire</w:t>
            </w:r>
            <w:proofErr w:type="spellEnd"/>
            <w:r w:rsidRPr="00117131">
              <w:rPr>
                <w:rFonts w:cs="Arial"/>
                <w:color w:val="000000"/>
                <w:sz w:val="20"/>
                <w:szCs w:val="20"/>
                <w:lang w:val="en-NZ" w:eastAsia="en-NZ"/>
              </w:rPr>
              <w:t xml:space="preserve"> </w:t>
            </w:r>
            <w:proofErr w:type="spellStart"/>
            <w:r w:rsidRPr="00117131">
              <w:rPr>
                <w:rFonts w:cs="Arial"/>
                <w:color w:val="000000"/>
                <w:sz w:val="20"/>
                <w:szCs w:val="20"/>
                <w:lang w:val="en-NZ" w:eastAsia="en-NZ"/>
              </w:rPr>
              <w:t>Kerse</w:t>
            </w:r>
            <w:proofErr w:type="spellEnd"/>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12/11/2014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27/11/2014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lastRenderedPageBreak/>
              <w:t>14/NTA/203</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Cancer screening in venous thrombosis patients at Auckland City Hospital</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Dr Laura Young</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17/11/2014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3/12/2014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14/NTA/204</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Psychology and Elective Aesthetic Surgery</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Miss Mindy Hung</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19/11/2014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4/12/2014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14/NTA/205</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PIPIO</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Helen </w:t>
            </w:r>
            <w:proofErr w:type="spellStart"/>
            <w:r w:rsidRPr="00117131">
              <w:rPr>
                <w:rFonts w:cs="Arial"/>
                <w:color w:val="000000"/>
                <w:sz w:val="20"/>
                <w:szCs w:val="20"/>
                <w:lang w:val="en-NZ" w:eastAsia="en-NZ"/>
              </w:rPr>
              <w:t>Petousis</w:t>
            </w:r>
            <w:proofErr w:type="spellEnd"/>
            <w:r w:rsidRPr="00117131">
              <w:rPr>
                <w:rFonts w:cs="Arial"/>
                <w:color w:val="000000"/>
                <w:sz w:val="20"/>
                <w:szCs w:val="20"/>
                <w:lang w:val="en-NZ" w:eastAsia="en-NZ"/>
              </w:rPr>
              <w:t>-Harris</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21/11/2014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12/12/2014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14/NTA/206</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Provisionally 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NO-DKA Study: New-Onset Diabetic Ketoacidosis</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José </w:t>
            </w:r>
            <w:proofErr w:type="spellStart"/>
            <w:r w:rsidRPr="00117131">
              <w:rPr>
                <w:rFonts w:cs="Arial"/>
                <w:color w:val="000000"/>
                <w:sz w:val="20"/>
                <w:szCs w:val="20"/>
                <w:lang w:val="en-NZ" w:eastAsia="en-NZ"/>
              </w:rPr>
              <w:t>Derraik</w:t>
            </w:r>
            <w:proofErr w:type="spellEnd"/>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21/11/2014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12/12/2014</w:t>
            </w: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14/NTA/211</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Gambling and Financial Literacy Education</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Lana </w:t>
            </w:r>
            <w:proofErr w:type="spellStart"/>
            <w:r w:rsidRPr="00117131">
              <w:rPr>
                <w:rFonts w:cs="Arial"/>
                <w:color w:val="000000"/>
                <w:sz w:val="20"/>
                <w:szCs w:val="20"/>
                <w:lang w:val="en-NZ" w:eastAsia="en-NZ"/>
              </w:rPr>
              <w:t>Perese</w:t>
            </w:r>
            <w:proofErr w:type="spellEnd"/>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25/11/2014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18/12/2014</w:t>
            </w: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17/12/2014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14/NTA/219</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Predictors of outcome in non-cystic fibrosis bronchiectasis</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Dr Jae </w:t>
            </w:r>
            <w:proofErr w:type="spellStart"/>
            <w:r w:rsidRPr="00117131">
              <w:rPr>
                <w:rFonts w:cs="Arial"/>
                <w:color w:val="000000"/>
                <w:sz w:val="20"/>
                <w:szCs w:val="20"/>
                <w:lang w:val="en-NZ" w:eastAsia="en-NZ"/>
              </w:rPr>
              <w:t>Beom</w:t>
            </w:r>
            <w:proofErr w:type="spellEnd"/>
            <w:r w:rsidRPr="00117131">
              <w:rPr>
                <w:rFonts w:cs="Arial"/>
                <w:color w:val="000000"/>
                <w:sz w:val="20"/>
                <w:szCs w:val="20"/>
                <w:lang w:val="en-NZ" w:eastAsia="en-NZ"/>
              </w:rPr>
              <w:t xml:space="preserve"> Hong</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27/11/2014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12/12/2014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14/NTA/221</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Paramedic Initiated </w:t>
            </w:r>
            <w:proofErr w:type="spellStart"/>
            <w:r w:rsidRPr="00117131">
              <w:rPr>
                <w:rFonts w:cs="Arial"/>
                <w:color w:val="000000"/>
                <w:sz w:val="20"/>
                <w:szCs w:val="20"/>
                <w:lang w:val="en-NZ" w:eastAsia="en-NZ"/>
              </w:rPr>
              <w:t>Helivac</w:t>
            </w:r>
            <w:proofErr w:type="spellEnd"/>
            <w:r w:rsidRPr="00117131">
              <w:rPr>
                <w:rFonts w:cs="Arial"/>
                <w:color w:val="000000"/>
                <w:sz w:val="20"/>
                <w:szCs w:val="20"/>
                <w:lang w:val="en-NZ" w:eastAsia="en-NZ"/>
              </w:rPr>
              <w:t xml:space="preserve"> to Tertiary Hospital for Primary Percutaneous Coronary Intervention</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Mr Paul Davis</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28/11/2014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12/12/2014</w:t>
            </w: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16/12/2014</w:t>
            </w: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23/12/2014</w:t>
            </w:r>
          </w:p>
        </w:tc>
      </w:tr>
      <w:tr w:rsidR="00C2383A" w:rsidRPr="00117131" w:rsidTr="00C2383A">
        <w:trPr>
          <w:trHeight w:val="765"/>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14/NTA/226</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Structural head injury in hospitalized children under 5 years</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Dr Patrick Kelly</w:t>
            </w:r>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1/12/2014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22/12/2014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14/NTA/227</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Biomarkers for Preterm Birth Study</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Dr Lisa Dawes</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Observational</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4/12/2014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23/12/2014</w:t>
            </w:r>
          </w:p>
        </w:tc>
      </w:tr>
      <w:tr w:rsidR="00C2383A" w:rsidRPr="00117131" w:rsidTr="00C2383A">
        <w:trPr>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14/NTA/228</w:t>
            </w:r>
          </w:p>
        </w:tc>
        <w:tc>
          <w:tcPr>
            <w:tcW w:w="1107"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117131">
              <w:rPr>
                <w:rFonts w:cs="Arial"/>
                <w:color w:val="000000"/>
                <w:sz w:val="20"/>
                <w:szCs w:val="20"/>
                <w:lang w:val="en-NZ" w:eastAsia="en-NZ"/>
              </w:rPr>
              <w:t>ConfiTEX</w:t>
            </w:r>
            <w:proofErr w:type="spellEnd"/>
            <w:r w:rsidRPr="00117131">
              <w:rPr>
                <w:rFonts w:cs="Arial"/>
                <w:color w:val="000000"/>
                <w:sz w:val="20"/>
                <w:szCs w:val="20"/>
                <w:lang w:val="en-NZ" w:eastAsia="en-NZ"/>
              </w:rPr>
              <w:t xml:space="preserve"> underwear for the management of incontinence</w:t>
            </w:r>
          </w:p>
        </w:tc>
        <w:tc>
          <w:tcPr>
            <w:tcW w:w="1884"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 xml:space="preserve">Associate Professor Ian </w:t>
            </w:r>
            <w:proofErr w:type="spellStart"/>
            <w:r w:rsidRPr="00117131">
              <w:rPr>
                <w:rFonts w:cs="Arial"/>
                <w:color w:val="000000"/>
                <w:sz w:val="20"/>
                <w:szCs w:val="20"/>
                <w:lang w:val="en-NZ" w:eastAsia="en-NZ"/>
              </w:rPr>
              <w:t>Bissett</w:t>
            </w:r>
            <w:proofErr w:type="spellEnd"/>
          </w:p>
        </w:tc>
        <w:tc>
          <w:tcPr>
            <w:tcW w:w="1542"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4/12/2014</w:t>
            </w:r>
          </w:p>
        </w:tc>
        <w:tc>
          <w:tcPr>
            <w:tcW w:w="1562" w:type="dxa"/>
            <w:noWrap/>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23/12/2014</w:t>
            </w:r>
          </w:p>
        </w:tc>
      </w:tr>
      <w:tr w:rsidR="00C2383A" w:rsidRPr="00117131"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87" w:type="dxa"/>
            <w:vAlign w:val="center"/>
            <w:hideMark/>
          </w:tcPr>
          <w:p w:rsidR="00C2383A" w:rsidRPr="00117131" w:rsidRDefault="00C2383A" w:rsidP="00C2383A">
            <w:pPr>
              <w:jc w:val="center"/>
              <w:rPr>
                <w:rFonts w:cs="Arial"/>
                <w:color w:val="000000"/>
                <w:sz w:val="20"/>
                <w:szCs w:val="20"/>
                <w:lang w:val="en-NZ" w:eastAsia="en-NZ"/>
              </w:rPr>
            </w:pPr>
            <w:r w:rsidRPr="00117131">
              <w:rPr>
                <w:rFonts w:cs="Arial"/>
                <w:color w:val="000000"/>
                <w:sz w:val="20"/>
                <w:szCs w:val="20"/>
                <w:lang w:val="en-NZ" w:eastAsia="en-NZ"/>
              </w:rPr>
              <w:t>14/NTA/229</w:t>
            </w:r>
          </w:p>
        </w:tc>
        <w:tc>
          <w:tcPr>
            <w:tcW w:w="1107"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Approve</w:t>
            </w:r>
          </w:p>
        </w:tc>
        <w:tc>
          <w:tcPr>
            <w:tcW w:w="366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Using technology to support patients with COPD</w:t>
            </w:r>
          </w:p>
        </w:tc>
        <w:tc>
          <w:tcPr>
            <w:tcW w:w="1884"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Dr Elizabeth Broadbent</w:t>
            </w:r>
          </w:p>
        </w:tc>
        <w:tc>
          <w:tcPr>
            <w:tcW w:w="1542"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Intervention</w:t>
            </w:r>
          </w:p>
        </w:tc>
        <w:tc>
          <w:tcPr>
            <w:tcW w:w="1556"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11/12/2014</w:t>
            </w:r>
          </w:p>
        </w:tc>
        <w:tc>
          <w:tcPr>
            <w:tcW w:w="1562" w:type="dxa"/>
            <w:noWrap/>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418"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c>
          <w:tcPr>
            <w:tcW w:w="1563" w:type="dxa"/>
            <w:vAlign w:val="center"/>
            <w:hideMark/>
          </w:tcPr>
          <w:p w:rsidR="00C2383A" w:rsidRPr="00117131"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117131">
              <w:rPr>
                <w:rFonts w:cs="Arial"/>
                <w:color w:val="000000"/>
                <w:sz w:val="20"/>
                <w:szCs w:val="20"/>
                <w:lang w:val="en-NZ" w:eastAsia="en-NZ"/>
              </w:rPr>
              <w:t>24/12/2014</w:t>
            </w:r>
          </w:p>
        </w:tc>
      </w:tr>
    </w:tbl>
    <w:p w:rsidR="009E0986" w:rsidRDefault="009E0986" w:rsidP="009E0986"/>
    <w:p w:rsidR="00DB738D" w:rsidRDefault="00DB738D">
      <w:pPr>
        <w:spacing w:after="200" w:line="276" w:lineRule="auto"/>
      </w:pPr>
      <w:r>
        <w:br w:type="page"/>
      </w:r>
    </w:p>
    <w:p w:rsidR="008C3B5B" w:rsidRPr="00C63BC0" w:rsidRDefault="00C63BC0" w:rsidP="008C3B5B">
      <w:pPr>
        <w:pStyle w:val="Heading2"/>
        <w:rPr>
          <w:i w:val="0"/>
        </w:rPr>
      </w:pPr>
      <w:bookmarkStart w:id="45" w:name="_Toc526402879"/>
      <w:r w:rsidRPr="00C63BC0">
        <w:rPr>
          <w:i w:val="0"/>
        </w:rPr>
        <w:lastRenderedPageBreak/>
        <w:t xml:space="preserve">Overdue </w:t>
      </w:r>
      <w:r w:rsidR="0025589A">
        <w:rPr>
          <w:i w:val="0"/>
        </w:rPr>
        <w:t>f</w:t>
      </w:r>
      <w:r w:rsidRPr="00C63BC0">
        <w:rPr>
          <w:i w:val="0"/>
        </w:rPr>
        <w:t xml:space="preserve">ull </w:t>
      </w:r>
      <w:r w:rsidR="0025589A">
        <w:rPr>
          <w:i w:val="0"/>
        </w:rPr>
        <w:t>a</w:t>
      </w:r>
      <w:r w:rsidRPr="00C63BC0">
        <w:rPr>
          <w:i w:val="0"/>
        </w:rPr>
        <w:t>pplications</w:t>
      </w:r>
      <w:bookmarkEnd w:id="45"/>
    </w:p>
    <w:tbl>
      <w:tblPr>
        <w:tblStyle w:val="GridTable6Colorful"/>
        <w:tblW w:w="14073" w:type="dxa"/>
        <w:tblLayout w:type="fixed"/>
        <w:tblLook w:val="04A0" w:firstRow="1" w:lastRow="0" w:firstColumn="1" w:lastColumn="0" w:noHBand="0" w:noVBand="1"/>
      </w:tblPr>
      <w:tblGrid>
        <w:gridCol w:w="1413"/>
        <w:gridCol w:w="8776"/>
        <w:gridCol w:w="1559"/>
        <w:gridCol w:w="2325"/>
      </w:tblGrid>
      <w:tr w:rsidR="00C2383A" w:rsidRPr="005C7B85" w:rsidTr="00C2383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3" w:type="dxa"/>
            <w:noWrap/>
            <w:vAlign w:val="center"/>
            <w:hideMark/>
          </w:tcPr>
          <w:p w:rsidR="00C2383A" w:rsidRPr="005C7B85" w:rsidRDefault="00C2383A" w:rsidP="00C2383A">
            <w:pPr>
              <w:jc w:val="center"/>
              <w:rPr>
                <w:rFonts w:cs="Arial"/>
                <w:b w:val="0"/>
                <w:bCs w:val="0"/>
                <w:color w:val="000000"/>
                <w:sz w:val="20"/>
                <w:szCs w:val="20"/>
                <w:lang w:val="en-NZ" w:eastAsia="en-NZ"/>
              </w:rPr>
            </w:pPr>
            <w:r w:rsidRPr="005C7B85">
              <w:rPr>
                <w:rFonts w:cs="Arial"/>
                <w:b w:val="0"/>
                <w:bCs w:val="0"/>
                <w:color w:val="000000"/>
                <w:sz w:val="20"/>
                <w:szCs w:val="20"/>
                <w:lang w:val="en-NZ" w:eastAsia="en-NZ"/>
              </w:rPr>
              <w:t>Reference</w:t>
            </w:r>
          </w:p>
        </w:tc>
        <w:tc>
          <w:tcPr>
            <w:tcW w:w="8776" w:type="dxa"/>
            <w:noWrap/>
            <w:vAlign w:val="center"/>
            <w:hideMark/>
          </w:tcPr>
          <w:p w:rsidR="00C2383A" w:rsidRPr="005C7B85" w:rsidRDefault="00C2383A" w:rsidP="00964F38">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5C7B85">
              <w:rPr>
                <w:rFonts w:cs="Arial"/>
                <w:b w:val="0"/>
                <w:bCs w:val="0"/>
                <w:color w:val="000000"/>
                <w:sz w:val="20"/>
                <w:szCs w:val="20"/>
                <w:lang w:val="en-NZ" w:eastAsia="en-NZ"/>
              </w:rPr>
              <w:t xml:space="preserve">Short </w:t>
            </w:r>
            <w:r w:rsidR="00964F38">
              <w:rPr>
                <w:rFonts w:cs="Arial"/>
                <w:b w:val="0"/>
                <w:bCs w:val="0"/>
                <w:color w:val="000000"/>
                <w:sz w:val="20"/>
                <w:szCs w:val="20"/>
                <w:lang w:val="en-NZ" w:eastAsia="en-NZ"/>
              </w:rPr>
              <w:t>t</w:t>
            </w:r>
            <w:r w:rsidRPr="005C7B85">
              <w:rPr>
                <w:rFonts w:cs="Arial"/>
                <w:b w:val="0"/>
                <w:bCs w:val="0"/>
                <w:color w:val="000000"/>
                <w:sz w:val="20"/>
                <w:szCs w:val="20"/>
                <w:lang w:val="en-NZ" w:eastAsia="en-NZ"/>
              </w:rPr>
              <w:t>itle</w:t>
            </w:r>
          </w:p>
        </w:tc>
        <w:tc>
          <w:tcPr>
            <w:tcW w:w="1559" w:type="dxa"/>
            <w:noWrap/>
            <w:vAlign w:val="center"/>
            <w:hideMark/>
          </w:tcPr>
          <w:p w:rsidR="00C2383A" w:rsidRPr="005C7B85" w:rsidRDefault="00C2383A"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5C7B85">
              <w:rPr>
                <w:rFonts w:cs="Arial"/>
                <w:b w:val="0"/>
                <w:bCs w:val="0"/>
                <w:color w:val="000000"/>
                <w:sz w:val="20"/>
                <w:szCs w:val="20"/>
                <w:lang w:val="en-NZ" w:eastAsia="en-NZ"/>
              </w:rPr>
              <w:t>Days overdue</w:t>
            </w:r>
          </w:p>
        </w:tc>
        <w:tc>
          <w:tcPr>
            <w:tcW w:w="2325" w:type="dxa"/>
            <w:noWrap/>
            <w:vAlign w:val="center"/>
            <w:hideMark/>
          </w:tcPr>
          <w:p w:rsidR="00C2383A" w:rsidRPr="005C7B85" w:rsidRDefault="00C2383A"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5C7B85">
              <w:rPr>
                <w:rFonts w:cs="Arial"/>
                <w:b w:val="0"/>
                <w:bCs w:val="0"/>
                <w:color w:val="000000"/>
                <w:sz w:val="20"/>
                <w:szCs w:val="20"/>
                <w:lang w:val="en-NZ" w:eastAsia="en-NZ"/>
              </w:rPr>
              <w:t>Reason</w:t>
            </w:r>
          </w:p>
        </w:tc>
      </w:tr>
      <w:tr w:rsidR="00C2383A" w:rsidRPr="005C7B85"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14/NTA/102</w:t>
            </w:r>
          </w:p>
        </w:tc>
        <w:tc>
          <w:tcPr>
            <w:tcW w:w="8776" w:type="dxa"/>
            <w:vAlign w:val="center"/>
            <w:hideMark/>
          </w:tcPr>
          <w:p w:rsidR="00C2383A" w:rsidRPr="005C7B85"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C7B85">
              <w:rPr>
                <w:rFonts w:cs="Arial"/>
                <w:color w:val="000000"/>
                <w:sz w:val="20"/>
                <w:szCs w:val="20"/>
                <w:lang w:val="en-NZ" w:eastAsia="en-NZ"/>
              </w:rPr>
              <w:t>The COMPLEMENT Study</w:t>
            </w:r>
          </w:p>
        </w:tc>
        <w:tc>
          <w:tcPr>
            <w:tcW w:w="1559" w:type="dxa"/>
            <w:vAlign w:val="center"/>
            <w:hideMark/>
          </w:tcPr>
          <w:p w:rsidR="00C2383A" w:rsidRPr="005C7B85"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C7B85">
              <w:rPr>
                <w:rFonts w:cs="Arial"/>
                <w:color w:val="000000"/>
                <w:sz w:val="20"/>
                <w:szCs w:val="20"/>
                <w:lang w:val="en-NZ" w:eastAsia="en-NZ"/>
              </w:rPr>
              <w:t>1</w:t>
            </w:r>
          </w:p>
        </w:tc>
        <w:tc>
          <w:tcPr>
            <w:tcW w:w="2325" w:type="dxa"/>
            <w:noWrap/>
            <w:vAlign w:val="center"/>
            <w:hideMark/>
          </w:tcPr>
          <w:p w:rsidR="00C2383A" w:rsidRPr="005C7B85"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Secretariat delay</w:t>
            </w:r>
          </w:p>
        </w:tc>
      </w:tr>
      <w:tr w:rsidR="00C2383A" w:rsidRPr="005C7B85" w:rsidTr="00C2383A">
        <w:trPr>
          <w:trHeight w:val="51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14/NTA/97</w:t>
            </w:r>
          </w:p>
        </w:tc>
        <w:tc>
          <w:tcPr>
            <w:tcW w:w="8776" w:type="dxa"/>
            <w:vAlign w:val="center"/>
            <w:hideMark/>
          </w:tcPr>
          <w:p w:rsidR="00C2383A" w:rsidRPr="005C7B85"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C7B85">
              <w:rPr>
                <w:rFonts w:cs="Arial"/>
                <w:color w:val="000000"/>
                <w:sz w:val="20"/>
                <w:szCs w:val="20"/>
                <w:lang w:val="en-NZ" w:eastAsia="en-NZ"/>
              </w:rPr>
              <w:t>KONA WAVE IV Study: Phase II Study of Subjects with Uncontrolled Hypertension</w:t>
            </w:r>
          </w:p>
        </w:tc>
        <w:tc>
          <w:tcPr>
            <w:tcW w:w="1559" w:type="dxa"/>
            <w:vAlign w:val="center"/>
            <w:hideMark/>
          </w:tcPr>
          <w:p w:rsidR="00C2383A" w:rsidRPr="005C7B85"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C7B85">
              <w:rPr>
                <w:rFonts w:cs="Arial"/>
                <w:color w:val="000000"/>
                <w:sz w:val="20"/>
                <w:szCs w:val="20"/>
                <w:lang w:val="en-NZ" w:eastAsia="en-NZ"/>
              </w:rPr>
              <w:t>1</w:t>
            </w:r>
          </w:p>
        </w:tc>
        <w:tc>
          <w:tcPr>
            <w:tcW w:w="2325" w:type="dxa"/>
            <w:noWrap/>
            <w:vAlign w:val="center"/>
            <w:hideMark/>
          </w:tcPr>
          <w:p w:rsidR="00C2383A" w:rsidRPr="005C7B85"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5C7B85"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14/NTA/157</w:t>
            </w:r>
          </w:p>
        </w:tc>
        <w:tc>
          <w:tcPr>
            <w:tcW w:w="8776" w:type="dxa"/>
            <w:vAlign w:val="center"/>
            <w:hideMark/>
          </w:tcPr>
          <w:p w:rsidR="00C2383A" w:rsidRPr="005C7B85"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C7B85">
              <w:rPr>
                <w:rFonts w:cs="Arial"/>
                <w:color w:val="000000"/>
                <w:sz w:val="20"/>
                <w:szCs w:val="20"/>
                <w:lang w:val="en-NZ" w:eastAsia="en-NZ"/>
              </w:rPr>
              <w:t>Mothers and infants admitted together to a mother-baby unit. Does it help?</w:t>
            </w:r>
          </w:p>
        </w:tc>
        <w:tc>
          <w:tcPr>
            <w:tcW w:w="1559" w:type="dxa"/>
            <w:vAlign w:val="center"/>
            <w:hideMark/>
          </w:tcPr>
          <w:p w:rsidR="00C2383A" w:rsidRPr="005C7B85"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C7B85">
              <w:rPr>
                <w:rFonts w:cs="Arial"/>
                <w:color w:val="000000"/>
                <w:sz w:val="20"/>
                <w:szCs w:val="20"/>
                <w:lang w:val="en-NZ" w:eastAsia="en-NZ"/>
              </w:rPr>
              <w:t>2</w:t>
            </w:r>
          </w:p>
        </w:tc>
        <w:tc>
          <w:tcPr>
            <w:tcW w:w="2325" w:type="dxa"/>
            <w:noWrap/>
            <w:vAlign w:val="center"/>
            <w:hideMark/>
          </w:tcPr>
          <w:p w:rsidR="00C2383A" w:rsidRPr="005C7B85"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Secretariat delay</w:t>
            </w:r>
          </w:p>
        </w:tc>
      </w:tr>
      <w:tr w:rsidR="00C2383A" w:rsidRPr="005C7B85" w:rsidTr="00C2383A">
        <w:trPr>
          <w:trHeight w:val="51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14/NTA/180</w:t>
            </w:r>
          </w:p>
        </w:tc>
        <w:tc>
          <w:tcPr>
            <w:tcW w:w="8776" w:type="dxa"/>
            <w:vAlign w:val="center"/>
            <w:hideMark/>
          </w:tcPr>
          <w:p w:rsidR="00C2383A" w:rsidRPr="005C7B85"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C7B85">
              <w:rPr>
                <w:rFonts w:cs="Arial"/>
                <w:color w:val="000000"/>
                <w:sz w:val="20"/>
                <w:szCs w:val="20"/>
                <w:lang w:val="en-NZ" w:eastAsia="en-NZ"/>
              </w:rPr>
              <w:t xml:space="preserve">Pulse </w:t>
            </w:r>
            <w:proofErr w:type="spellStart"/>
            <w:r w:rsidRPr="005C7B85">
              <w:rPr>
                <w:rFonts w:cs="Arial"/>
                <w:color w:val="000000"/>
                <w:sz w:val="20"/>
                <w:szCs w:val="20"/>
                <w:lang w:val="en-NZ" w:eastAsia="en-NZ"/>
              </w:rPr>
              <w:t>oximeter</w:t>
            </w:r>
            <w:proofErr w:type="spellEnd"/>
            <w:r w:rsidRPr="005C7B85">
              <w:rPr>
                <w:rFonts w:cs="Arial"/>
                <w:color w:val="000000"/>
                <w:sz w:val="20"/>
                <w:szCs w:val="20"/>
                <w:lang w:val="en-NZ" w:eastAsia="en-NZ"/>
              </w:rPr>
              <w:t xml:space="preserve"> and arterial oxygen saturation recordings </w:t>
            </w:r>
            <w:r w:rsidR="00964F38">
              <w:rPr>
                <w:rFonts w:cs="Arial"/>
                <w:color w:val="000000"/>
                <w:sz w:val="20"/>
                <w:szCs w:val="20"/>
                <w:lang w:val="en-NZ" w:eastAsia="en-NZ"/>
              </w:rPr>
              <w:t>in Intensive Care Unit patients</w:t>
            </w:r>
          </w:p>
        </w:tc>
        <w:tc>
          <w:tcPr>
            <w:tcW w:w="1559" w:type="dxa"/>
            <w:vAlign w:val="center"/>
            <w:hideMark/>
          </w:tcPr>
          <w:p w:rsidR="00C2383A" w:rsidRPr="005C7B85"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C7B85">
              <w:rPr>
                <w:rFonts w:cs="Arial"/>
                <w:color w:val="000000"/>
                <w:sz w:val="20"/>
                <w:szCs w:val="20"/>
                <w:lang w:val="en-NZ" w:eastAsia="en-NZ"/>
              </w:rPr>
              <w:t>4</w:t>
            </w:r>
          </w:p>
        </w:tc>
        <w:tc>
          <w:tcPr>
            <w:tcW w:w="2325" w:type="dxa"/>
            <w:noWrap/>
            <w:vAlign w:val="center"/>
            <w:hideMark/>
          </w:tcPr>
          <w:p w:rsidR="00C2383A" w:rsidRPr="005C7B85"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Secretariat delay</w:t>
            </w:r>
          </w:p>
        </w:tc>
      </w:tr>
      <w:tr w:rsidR="00C2383A" w:rsidRPr="005C7B85"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14/NTA/191</w:t>
            </w:r>
          </w:p>
        </w:tc>
        <w:tc>
          <w:tcPr>
            <w:tcW w:w="8776" w:type="dxa"/>
            <w:vAlign w:val="center"/>
            <w:hideMark/>
          </w:tcPr>
          <w:p w:rsidR="00C2383A" w:rsidRPr="005C7B85"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C7B85">
              <w:rPr>
                <w:rFonts w:cs="Arial"/>
                <w:color w:val="000000"/>
                <w:sz w:val="20"/>
                <w:szCs w:val="20"/>
                <w:lang w:val="en-NZ" w:eastAsia="en-NZ"/>
              </w:rPr>
              <w:t>Melatonin bioequivalence study conducted under fed conditions</w:t>
            </w:r>
          </w:p>
        </w:tc>
        <w:tc>
          <w:tcPr>
            <w:tcW w:w="1559" w:type="dxa"/>
            <w:vAlign w:val="center"/>
            <w:hideMark/>
          </w:tcPr>
          <w:p w:rsidR="00C2383A" w:rsidRPr="005C7B85"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C7B85">
              <w:rPr>
                <w:rFonts w:cs="Arial"/>
                <w:color w:val="000000"/>
                <w:sz w:val="20"/>
                <w:szCs w:val="20"/>
                <w:lang w:val="en-NZ" w:eastAsia="en-NZ"/>
              </w:rPr>
              <w:t>4</w:t>
            </w:r>
          </w:p>
        </w:tc>
        <w:tc>
          <w:tcPr>
            <w:tcW w:w="2325" w:type="dxa"/>
            <w:noWrap/>
            <w:vAlign w:val="center"/>
            <w:hideMark/>
          </w:tcPr>
          <w:p w:rsidR="00C2383A" w:rsidRPr="005C7B85"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5C7B85" w:rsidTr="00C2383A">
        <w:trPr>
          <w:trHeight w:val="51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14/NTA/192</w:t>
            </w:r>
          </w:p>
        </w:tc>
        <w:tc>
          <w:tcPr>
            <w:tcW w:w="8776" w:type="dxa"/>
            <w:vAlign w:val="center"/>
            <w:hideMark/>
          </w:tcPr>
          <w:p w:rsidR="00C2383A" w:rsidRPr="005C7B85"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C7B85">
              <w:rPr>
                <w:rFonts w:cs="Arial"/>
                <w:color w:val="000000"/>
                <w:sz w:val="20"/>
                <w:szCs w:val="20"/>
                <w:lang w:val="en-NZ" w:eastAsia="en-NZ"/>
              </w:rPr>
              <w:t>Melatonin bioequivalence study conducted under fasting conditions and at steady state</w:t>
            </w:r>
          </w:p>
        </w:tc>
        <w:tc>
          <w:tcPr>
            <w:tcW w:w="1559" w:type="dxa"/>
            <w:vAlign w:val="center"/>
            <w:hideMark/>
          </w:tcPr>
          <w:p w:rsidR="00C2383A" w:rsidRPr="005C7B85"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C7B85">
              <w:rPr>
                <w:rFonts w:cs="Arial"/>
                <w:color w:val="000000"/>
                <w:sz w:val="20"/>
                <w:szCs w:val="20"/>
                <w:lang w:val="en-NZ" w:eastAsia="en-NZ"/>
              </w:rPr>
              <w:t>5</w:t>
            </w:r>
          </w:p>
        </w:tc>
        <w:tc>
          <w:tcPr>
            <w:tcW w:w="2325" w:type="dxa"/>
            <w:noWrap/>
            <w:vAlign w:val="center"/>
            <w:hideMark/>
          </w:tcPr>
          <w:p w:rsidR="00C2383A" w:rsidRPr="005C7B85"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5C7B85"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14/NTA/86</w:t>
            </w:r>
          </w:p>
        </w:tc>
        <w:tc>
          <w:tcPr>
            <w:tcW w:w="8776" w:type="dxa"/>
            <w:vAlign w:val="center"/>
            <w:hideMark/>
          </w:tcPr>
          <w:p w:rsidR="00C2383A" w:rsidRPr="005C7B85"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5C7B85">
              <w:rPr>
                <w:rFonts w:cs="Arial"/>
                <w:color w:val="000000"/>
                <w:sz w:val="20"/>
                <w:szCs w:val="20"/>
                <w:lang w:val="en-NZ" w:eastAsia="en-NZ"/>
              </w:rPr>
              <w:t>Canagliflozin</w:t>
            </w:r>
            <w:proofErr w:type="spellEnd"/>
            <w:r w:rsidRPr="005C7B85">
              <w:rPr>
                <w:rFonts w:cs="Arial"/>
                <w:color w:val="000000"/>
                <w:sz w:val="20"/>
                <w:szCs w:val="20"/>
                <w:lang w:val="en-NZ" w:eastAsia="en-NZ"/>
              </w:rPr>
              <w:t xml:space="preserve"> and Renal Events in Diabetes with Established Nephropathy</w:t>
            </w:r>
          </w:p>
        </w:tc>
        <w:tc>
          <w:tcPr>
            <w:tcW w:w="1559" w:type="dxa"/>
            <w:vAlign w:val="center"/>
            <w:hideMark/>
          </w:tcPr>
          <w:p w:rsidR="00C2383A" w:rsidRPr="005C7B85"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C7B85">
              <w:rPr>
                <w:rFonts w:cs="Arial"/>
                <w:color w:val="000000"/>
                <w:sz w:val="20"/>
                <w:szCs w:val="20"/>
                <w:lang w:val="en-NZ" w:eastAsia="en-NZ"/>
              </w:rPr>
              <w:t>7</w:t>
            </w:r>
          </w:p>
        </w:tc>
        <w:tc>
          <w:tcPr>
            <w:tcW w:w="2325" w:type="dxa"/>
            <w:noWrap/>
            <w:vAlign w:val="center"/>
            <w:hideMark/>
          </w:tcPr>
          <w:p w:rsidR="00C2383A" w:rsidRPr="005C7B85"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5C7B85" w:rsidTr="00C2383A">
        <w:trPr>
          <w:trHeight w:val="510"/>
        </w:trPr>
        <w:tc>
          <w:tcPr>
            <w:cnfStyle w:val="001000000000" w:firstRow="0" w:lastRow="0" w:firstColumn="1" w:lastColumn="0" w:oddVBand="0" w:evenVBand="0" w:oddHBand="0" w:evenHBand="0" w:firstRowFirstColumn="0" w:firstRowLastColumn="0" w:lastRowFirstColumn="0" w:lastRowLastColumn="0"/>
            <w:tcW w:w="1413" w:type="dxa"/>
            <w:vAlign w:val="center"/>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14/NTA/31</w:t>
            </w:r>
          </w:p>
        </w:tc>
        <w:tc>
          <w:tcPr>
            <w:tcW w:w="8776" w:type="dxa"/>
            <w:vAlign w:val="center"/>
          </w:tcPr>
          <w:p w:rsidR="00C2383A" w:rsidRPr="005C7B85"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5C7B85">
              <w:rPr>
                <w:rFonts w:cs="Arial"/>
                <w:color w:val="000000"/>
                <w:sz w:val="20"/>
                <w:szCs w:val="20"/>
                <w:lang w:val="en-NZ" w:eastAsia="en-NZ"/>
              </w:rPr>
              <w:t xml:space="preserve">ASPECT - A double-blind study to assess the safety and efficacy of intravenous </w:t>
            </w:r>
            <w:proofErr w:type="spellStart"/>
            <w:r w:rsidRPr="005C7B85">
              <w:rPr>
                <w:rFonts w:cs="Arial"/>
                <w:color w:val="000000"/>
                <w:sz w:val="20"/>
                <w:szCs w:val="20"/>
                <w:lang w:val="en-NZ" w:eastAsia="en-NZ"/>
              </w:rPr>
              <w:t>Ceftolozane</w:t>
            </w:r>
            <w:proofErr w:type="spellEnd"/>
            <w:r w:rsidRPr="005C7B85">
              <w:rPr>
                <w:rFonts w:cs="Arial"/>
                <w:color w:val="000000"/>
                <w:sz w:val="20"/>
                <w:szCs w:val="20"/>
                <w:lang w:val="en-NZ" w:eastAsia="en-NZ"/>
              </w:rPr>
              <w:t>/</w:t>
            </w:r>
            <w:proofErr w:type="spellStart"/>
            <w:r w:rsidRPr="005C7B85">
              <w:rPr>
                <w:rFonts w:cs="Arial"/>
                <w:color w:val="000000"/>
                <w:sz w:val="20"/>
                <w:szCs w:val="20"/>
                <w:lang w:val="en-NZ" w:eastAsia="en-NZ"/>
              </w:rPr>
              <w:t>Tazobactam</w:t>
            </w:r>
            <w:proofErr w:type="spellEnd"/>
            <w:r w:rsidRPr="005C7B85">
              <w:rPr>
                <w:rFonts w:cs="Arial"/>
                <w:color w:val="000000"/>
                <w:sz w:val="20"/>
                <w:szCs w:val="20"/>
                <w:lang w:val="en-NZ" w:eastAsia="en-NZ"/>
              </w:rPr>
              <w:t xml:space="preserve"> with that of </w:t>
            </w:r>
            <w:proofErr w:type="spellStart"/>
            <w:r w:rsidRPr="005C7B85">
              <w:rPr>
                <w:rFonts w:cs="Arial"/>
                <w:color w:val="000000"/>
                <w:sz w:val="20"/>
                <w:szCs w:val="20"/>
                <w:lang w:val="en-NZ" w:eastAsia="en-NZ"/>
              </w:rPr>
              <w:t>Meropenem</w:t>
            </w:r>
            <w:proofErr w:type="spellEnd"/>
            <w:r w:rsidRPr="005C7B85">
              <w:rPr>
                <w:rFonts w:cs="Arial"/>
                <w:color w:val="000000"/>
                <w:sz w:val="20"/>
                <w:szCs w:val="20"/>
                <w:lang w:val="en-NZ" w:eastAsia="en-NZ"/>
              </w:rPr>
              <w:t xml:space="preserve"> in Ventilated Nosocomial Pneumonia</w:t>
            </w:r>
          </w:p>
        </w:tc>
        <w:tc>
          <w:tcPr>
            <w:tcW w:w="1559" w:type="dxa"/>
            <w:vAlign w:val="center"/>
          </w:tcPr>
          <w:p w:rsidR="00C2383A" w:rsidRPr="005C7B85"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26</w:t>
            </w:r>
          </w:p>
        </w:tc>
        <w:tc>
          <w:tcPr>
            <w:tcW w:w="2325" w:type="dxa"/>
            <w:noWrap/>
            <w:vAlign w:val="center"/>
          </w:tcPr>
          <w:p w:rsidR="00C2383A"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Incomplete provisional approval response</w:t>
            </w:r>
          </w:p>
        </w:tc>
      </w:tr>
      <w:tr w:rsidR="00C2383A" w:rsidRPr="005C7B85"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3" w:type="dxa"/>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14/NTA/32</w:t>
            </w:r>
          </w:p>
        </w:tc>
        <w:tc>
          <w:tcPr>
            <w:tcW w:w="8776" w:type="dxa"/>
            <w:vAlign w:val="center"/>
            <w:hideMark/>
          </w:tcPr>
          <w:p w:rsidR="00C2383A" w:rsidRPr="005C7B85"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C7B85">
              <w:rPr>
                <w:rFonts w:cs="Arial"/>
                <w:color w:val="000000"/>
                <w:sz w:val="20"/>
                <w:szCs w:val="20"/>
                <w:lang w:val="en-NZ" w:eastAsia="en-NZ"/>
              </w:rPr>
              <w:t>LEE011X2106</w:t>
            </w:r>
          </w:p>
        </w:tc>
        <w:tc>
          <w:tcPr>
            <w:tcW w:w="1559" w:type="dxa"/>
            <w:vAlign w:val="center"/>
            <w:hideMark/>
          </w:tcPr>
          <w:p w:rsidR="00C2383A" w:rsidRPr="005C7B85"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5C7B85">
              <w:rPr>
                <w:rFonts w:cs="Arial"/>
                <w:color w:val="000000"/>
                <w:sz w:val="20"/>
                <w:szCs w:val="20"/>
                <w:lang w:val="en-NZ" w:eastAsia="en-NZ"/>
              </w:rPr>
              <w:t>43</w:t>
            </w:r>
          </w:p>
        </w:tc>
        <w:tc>
          <w:tcPr>
            <w:tcW w:w="2325" w:type="dxa"/>
            <w:noWrap/>
            <w:vAlign w:val="center"/>
            <w:hideMark/>
          </w:tcPr>
          <w:p w:rsidR="00C2383A" w:rsidRPr="005C7B85"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Incomplete provisional approval response</w:t>
            </w:r>
          </w:p>
        </w:tc>
      </w:tr>
    </w:tbl>
    <w:p w:rsidR="009E0986" w:rsidRPr="009E0986" w:rsidRDefault="009E0986" w:rsidP="005C7B85">
      <w:pPr>
        <w:jc w:val="center"/>
      </w:pPr>
    </w:p>
    <w:p w:rsidR="008C3B5B" w:rsidRDefault="008C3B5B">
      <w:pPr>
        <w:spacing w:after="200" w:line="276" w:lineRule="auto"/>
        <w:rPr>
          <w:rFonts w:cs="Arial"/>
          <w:b/>
          <w:bCs/>
          <w:i/>
          <w:iCs/>
          <w:sz w:val="28"/>
          <w:szCs w:val="28"/>
          <w:u w:val="single"/>
        </w:rPr>
      </w:pPr>
      <w:r>
        <w:rPr>
          <w:u w:val="single"/>
        </w:rPr>
        <w:br w:type="page"/>
      </w:r>
    </w:p>
    <w:p w:rsidR="00486876" w:rsidRDefault="00C63BC0" w:rsidP="00486876">
      <w:pPr>
        <w:pStyle w:val="Heading2"/>
        <w:rPr>
          <w:i w:val="0"/>
        </w:rPr>
      </w:pPr>
      <w:bookmarkStart w:id="46" w:name="_Toc526402880"/>
      <w:r w:rsidRPr="00C63BC0">
        <w:rPr>
          <w:i w:val="0"/>
        </w:rPr>
        <w:lastRenderedPageBreak/>
        <w:t xml:space="preserve">Overdue </w:t>
      </w:r>
      <w:r w:rsidR="0025589A">
        <w:rPr>
          <w:i w:val="0"/>
        </w:rPr>
        <w:t>e</w:t>
      </w:r>
      <w:r w:rsidRPr="00C63BC0">
        <w:rPr>
          <w:i w:val="0"/>
        </w:rPr>
        <w:t xml:space="preserve">xpedited </w:t>
      </w:r>
      <w:r w:rsidR="0025589A">
        <w:rPr>
          <w:i w:val="0"/>
        </w:rPr>
        <w:t>a</w:t>
      </w:r>
      <w:r w:rsidRPr="00C63BC0">
        <w:rPr>
          <w:i w:val="0"/>
        </w:rPr>
        <w:t>pplications</w:t>
      </w:r>
      <w:bookmarkEnd w:id="46"/>
    </w:p>
    <w:tbl>
      <w:tblPr>
        <w:tblStyle w:val="GridTable6Colorful"/>
        <w:tblW w:w="5000" w:type="pct"/>
        <w:tblLook w:val="04A0" w:firstRow="1" w:lastRow="0" w:firstColumn="1" w:lastColumn="0" w:noHBand="0" w:noVBand="1"/>
      </w:tblPr>
      <w:tblGrid>
        <w:gridCol w:w="1542"/>
        <w:gridCol w:w="8944"/>
        <w:gridCol w:w="1559"/>
        <w:gridCol w:w="1899"/>
      </w:tblGrid>
      <w:tr w:rsidR="00C2383A" w:rsidRPr="002C02D3" w:rsidTr="00C2383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53" w:type="pct"/>
            <w:noWrap/>
            <w:vAlign w:val="center"/>
            <w:hideMark/>
          </w:tcPr>
          <w:p w:rsidR="00C2383A" w:rsidRPr="002C02D3" w:rsidRDefault="00C2383A" w:rsidP="00C2383A">
            <w:pPr>
              <w:jc w:val="center"/>
              <w:rPr>
                <w:rFonts w:cs="Arial"/>
                <w:b w:val="0"/>
                <w:bCs w:val="0"/>
                <w:color w:val="000000"/>
                <w:sz w:val="20"/>
                <w:szCs w:val="20"/>
                <w:lang w:val="en-NZ" w:eastAsia="en-NZ"/>
              </w:rPr>
            </w:pPr>
            <w:r w:rsidRPr="002C02D3">
              <w:rPr>
                <w:rFonts w:cs="Arial"/>
                <w:b w:val="0"/>
                <w:bCs w:val="0"/>
                <w:color w:val="000000"/>
                <w:sz w:val="20"/>
                <w:szCs w:val="20"/>
                <w:lang w:val="en-NZ" w:eastAsia="en-NZ"/>
              </w:rPr>
              <w:t>Reference</w:t>
            </w:r>
          </w:p>
        </w:tc>
        <w:tc>
          <w:tcPr>
            <w:tcW w:w="3207" w:type="pct"/>
            <w:noWrap/>
            <w:vAlign w:val="center"/>
            <w:hideMark/>
          </w:tcPr>
          <w:p w:rsidR="00C2383A" w:rsidRPr="002C02D3" w:rsidRDefault="00C2383A" w:rsidP="00964F38">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2C02D3">
              <w:rPr>
                <w:rFonts w:cs="Arial"/>
                <w:b w:val="0"/>
                <w:bCs w:val="0"/>
                <w:color w:val="000000"/>
                <w:sz w:val="20"/>
                <w:szCs w:val="20"/>
                <w:lang w:val="en-NZ" w:eastAsia="en-NZ"/>
              </w:rPr>
              <w:t xml:space="preserve">Short </w:t>
            </w:r>
            <w:r w:rsidR="00964F38">
              <w:rPr>
                <w:rFonts w:cs="Arial"/>
                <w:b w:val="0"/>
                <w:bCs w:val="0"/>
                <w:color w:val="000000"/>
                <w:sz w:val="20"/>
                <w:szCs w:val="20"/>
                <w:lang w:val="en-NZ" w:eastAsia="en-NZ"/>
              </w:rPr>
              <w:t>t</w:t>
            </w:r>
            <w:r w:rsidRPr="002C02D3">
              <w:rPr>
                <w:rFonts w:cs="Arial"/>
                <w:b w:val="0"/>
                <w:bCs w:val="0"/>
                <w:color w:val="000000"/>
                <w:sz w:val="20"/>
                <w:szCs w:val="20"/>
                <w:lang w:val="en-NZ" w:eastAsia="en-NZ"/>
              </w:rPr>
              <w:t>itle</w:t>
            </w:r>
          </w:p>
        </w:tc>
        <w:tc>
          <w:tcPr>
            <w:tcW w:w="559" w:type="pct"/>
            <w:noWrap/>
            <w:vAlign w:val="center"/>
            <w:hideMark/>
          </w:tcPr>
          <w:p w:rsidR="00C2383A" w:rsidRPr="002C02D3" w:rsidRDefault="00C2383A"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2C02D3">
              <w:rPr>
                <w:rFonts w:cs="Arial"/>
                <w:b w:val="0"/>
                <w:bCs w:val="0"/>
                <w:color w:val="000000"/>
                <w:sz w:val="20"/>
                <w:szCs w:val="20"/>
                <w:lang w:val="en-NZ" w:eastAsia="en-NZ"/>
              </w:rPr>
              <w:t>Days overdue</w:t>
            </w:r>
          </w:p>
        </w:tc>
        <w:tc>
          <w:tcPr>
            <w:tcW w:w="681" w:type="pct"/>
            <w:noWrap/>
            <w:vAlign w:val="center"/>
            <w:hideMark/>
          </w:tcPr>
          <w:p w:rsidR="00C2383A" w:rsidRPr="002C02D3" w:rsidRDefault="00C2383A" w:rsidP="00C2383A">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val="en-NZ" w:eastAsia="en-NZ"/>
              </w:rPr>
            </w:pPr>
            <w:r w:rsidRPr="002C02D3">
              <w:rPr>
                <w:rFonts w:cs="Arial"/>
                <w:b w:val="0"/>
                <w:bCs w:val="0"/>
                <w:color w:val="000000"/>
                <w:sz w:val="20"/>
                <w:szCs w:val="20"/>
                <w:lang w:val="en-NZ" w:eastAsia="en-NZ"/>
              </w:rPr>
              <w:t>Reason</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14/NTA/175</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Stress and Apical Ballooning Syndrome</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1</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trHeight w:val="255"/>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14/NTA/176</w:t>
            </w:r>
          </w:p>
        </w:tc>
        <w:tc>
          <w:tcPr>
            <w:tcW w:w="3207"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Tooth brushing in Northland</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1</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14/NTA/203</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Cancer screening in venous thrombosis patients at Auckland City Hospital</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1</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Secretariat delay</w:t>
            </w:r>
          </w:p>
        </w:tc>
      </w:tr>
      <w:tr w:rsidR="00C2383A" w:rsidRPr="002C02D3" w:rsidTr="00C2383A">
        <w:trPr>
          <w:trHeight w:val="255"/>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14/NTA/163</w:t>
            </w:r>
          </w:p>
        </w:tc>
        <w:tc>
          <w:tcPr>
            <w:tcW w:w="3207"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TARGET</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3</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Secretariat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14/NTA/146</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The effect of immobilization and physical activity on muscle</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4</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trHeight w:val="255"/>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14/NTA/170</w:t>
            </w:r>
          </w:p>
        </w:tc>
        <w:tc>
          <w:tcPr>
            <w:tcW w:w="3207" w:type="pct"/>
            <w:vAlign w:val="center"/>
            <w:hideMark/>
          </w:tcPr>
          <w:p w:rsidR="00C2383A" w:rsidRPr="002C02D3" w:rsidRDefault="00964F38" w:rsidP="00964F38">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F</w:t>
            </w:r>
            <w:r w:rsidR="00C2383A" w:rsidRPr="002C02D3">
              <w:rPr>
                <w:rFonts w:cs="Arial"/>
                <w:color w:val="000000"/>
                <w:sz w:val="20"/>
                <w:szCs w:val="20"/>
                <w:lang w:val="en-NZ" w:eastAsia="en-NZ"/>
              </w:rPr>
              <w:t>ace</w:t>
            </w:r>
            <w:r>
              <w:rPr>
                <w:rFonts w:cs="Arial"/>
                <w:color w:val="000000"/>
                <w:sz w:val="20"/>
                <w:szCs w:val="20"/>
                <w:lang w:val="en-NZ" w:eastAsia="en-NZ"/>
              </w:rPr>
              <w:t>-</w:t>
            </w:r>
            <w:r w:rsidR="00C2383A" w:rsidRPr="002C02D3">
              <w:rPr>
                <w:rFonts w:cs="Arial"/>
                <w:color w:val="000000"/>
                <w:sz w:val="20"/>
                <w:szCs w:val="20"/>
                <w:lang w:val="en-NZ" w:eastAsia="en-NZ"/>
              </w:rPr>
              <w:t>to</w:t>
            </w:r>
            <w:r>
              <w:rPr>
                <w:rFonts w:cs="Arial"/>
                <w:color w:val="000000"/>
                <w:sz w:val="20"/>
                <w:szCs w:val="20"/>
                <w:lang w:val="en-NZ" w:eastAsia="en-NZ"/>
              </w:rPr>
              <w:t>-</w:t>
            </w:r>
            <w:r w:rsidR="00C2383A" w:rsidRPr="002C02D3">
              <w:rPr>
                <w:rFonts w:cs="Arial"/>
                <w:color w:val="000000"/>
                <w:sz w:val="20"/>
                <w:szCs w:val="20"/>
                <w:lang w:val="en-NZ" w:eastAsia="en-NZ"/>
              </w:rPr>
              <w:t>face counselling overview</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4</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Secretariat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14/NTA/172</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Access to health services for Cholmondeley Children Centre families</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4</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trHeight w:val="255"/>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14/NTA/227</w:t>
            </w:r>
          </w:p>
        </w:tc>
        <w:tc>
          <w:tcPr>
            <w:tcW w:w="3207"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Biomarkers for Preterm Birth Study</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4</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14/NTA/228</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2C02D3">
              <w:rPr>
                <w:rFonts w:cs="Arial"/>
                <w:color w:val="000000"/>
                <w:sz w:val="20"/>
                <w:szCs w:val="20"/>
                <w:lang w:val="en-NZ" w:eastAsia="en-NZ"/>
              </w:rPr>
              <w:t>ConfiTEX</w:t>
            </w:r>
            <w:proofErr w:type="spellEnd"/>
            <w:r w:rsidRPr="002C02D3">
              <w:rPr>
                <w:rFonts w:cs="Arial"/>
                <w:color w:val="000000"/>
                <w:sz w:val="20"/>
                <w:szCs w:val="20"/>
                <w:lang w:val="en-NZ" w:eastAsia="en-NZ"/>
              </w:rPr>
              <w:t xml:space="preserve"> underwear for the management of incontinence</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4</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14/NTA/169</w:t>
            </w:r>
          </w:p>
        </w:tc>
        <w:tc>
          <w:tcPr>
            <w:tcW w:w="3207"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Pertussis Immunisation in Pregnancy Safety Study (Whole population datalinking_v2)</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5</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14/NTA/205</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PIPIO</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6</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
        </w:tc>
      </w:tr>
      <w:tr w:rsidR="00C2383A" w:rsidRPr="002C02D3" w:rsidTr="00C2383A">
        <w:trPr>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14/NTA/221</w:t>
            </w:r>
          </w:p>
        </w:tc>
        <w:tc>
          <w:tcPr>
            <w:tcW w:w="3207"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 xml:space="preserve">Paramedic Initiated </w:t>
            </w:r>
            <w:proofErr w:type="spellStart"/>
            <w:r w:rsidRPr="002C02D3">
              <w:rPr>
                <w:rFonts w:cs="Arial"/>
                <w:color w:val="000000"/>
                <w:sz w:val="20"/>
                <w:szCs w:val="20"/>
                <w:lang w:val="en-NZ" w:eastAsia="en-NZ"/>
              </w:rPr>
              <w:t>Helivac</w:t>
            </w:r>
            <w:proofErr w:type="spellEnd"/>
            <w:r w:rsidRPr="002C02D3">
              <w:rPr>
                <w:rFonts w:cs="Arial"/>
                <w:color w:val="000000"/>
                <w:sz w:val="20"/>
                <w:szCs w:val="20"/>
                <w:lang w:val="en-NZ" w:eastAsia="en-NZ"/>
              </w:rPr>
              <w:t xml:space="preserve"> to Tertiary Hospital for Primary Percutaneous Coronary Intervention</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6</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14/NTA/226</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Structural head injury in hospitalized children under 5 years</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6</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trHeight w:val="255"/>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14/NTA/211</w:t>
            </w:r>
          </w:p>
        </w:tc>
        <w:tc>
          <w:tcPr>
            <w:tcW w:w="3207"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Gambling and Financial Literacy Education</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7</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14/NTA/37</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Mortality outcomes for Māori versus non-Maori following diabetes</w:t>
            </w:r>
            <w:r w:rsidR="00964F38">
              <w:rPr>
                <w:rFonts w:cs="Arial"/>
                <w:color w:val="000000"/>
                <w:sz w:val="20"/>
                <w:szCs w:val="20"/>
                <w:lang w:val="en-NZ" w:eastAsia="en-NZ"/>
              </w:rPr>
              <w:t>-related lower limb amputations</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7</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Secretariat delay</w:t>
            </w:r>
          </w:p>
        </w:tc>
      </w:tr>
      <w:tr w:rsidR="00C2383A" w:rsidRPr="002C02D3" w:rsidTr="00C2383A">
        <w:trPr>
          <w:trHeight w:val="255"/>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14/NTA/75</w:t>
            </w:r>
          </w:p>
        </w:tc>
        <w:tc>
          <w:tcPr>
            <w:tcW w:w="3207"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Chiropractic and pelvic floor contractions</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7</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14/NTA/54</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Use of the Maze Navigation Test (MNT) to predict on road driving performance in patients with dementia</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8</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Secretariat delay</w:t>
            </w:r>
          </w:p>
        </w:tc>
      </w:tr>
      <w:tr w:rsidR="00C2383A" w:rsidRPr="002C02D3" w:rsidTr="00C2383A">
        <w:trPr>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14/NTA/80</w:t>
            </w:r>
          </w:p>
        </w:tc>
        <w:tc>
          <w:tcPr>
            <w:tcW w:w="3207"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Acute Kidney Injury in New Zealand Children following Cardiac Surgery</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8</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14/NTA/27</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Review of Health Literacy Environments in hospitals and health clinics</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9</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14/NTA/38</w:t>
            </w:r>
          </w:p>
        </w:tc>
        <w:tc>
          <w:tcPr>
            <w:tcW w:w="3207"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The efficacy of the LNG-IUS (</w:t>
            </w:r>
            <w:proofErr w:type="spellStart"/>
            <w:r w:rsidRPr="002C02D3">
              <w:rPr>
                <w:rFonts w:cs="Arial"/>
                <w:color w:val="000000"/>
                <w:sz w:val="20"/>
                <w:szCs w:val="20"/>
                <w:lang w:val="en-NZ" w:eastAsia="en-NZ"/>
              </w:rPr>
              <w:t>MirenaTM</w:t>
            </w:r>
            <w:proofErr w:type="spellEnd"/>
            <w:r w:rsidRPr="002C02D3">
              <w:rPr>
                <w:rFonts w:cs="Arial"/>
                <w:color w:val="000000"/>
                <w:sz w:val="20"/>
                <w:szCs w:val="20"/>
                <w:lang w:val="en-NZ" w:eastAsia="en-NZ"/>
              </w:rPr>
              <w:t>) in obese women</w:t>
            </w:r>
            <w:r w:rsidR="00964F38">
              <w:rPr>
                <w:rFonts w:cs="Arial"/>
                <w:color w:val="000000"/>
                <w:sz w:val="20"/>
                <w:szCs w:val="20"/>
                <w:lang w:val="en-NZ" w:eastAsia="en-NZ"/>
              </w:rPr>
              <w:t xml:space="preserve"> with abnormal uterine bleeding</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9</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Secretariat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14/NTA/184</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Non-mela</w:t>
            </w:r>
            <w:r w:rsidR="00964F38">
              <w:rPr>
                <w:rFonts w:cs="Arial"/>
                <w:color w:val="000000"/>
                <w:sz w:val="20"/>
                <w:szCs w:val="20"/>
                <w:lang w:val="en-NZ" w:eastAsia="en-NZ"/>
              </w:rPr>
              <w:t>noma skin cancer in New Zealand</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13</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trHeight w:val="255"/>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14/NTA/72</w:t>
            </w:r>
          </w:p>
        </w:tc>
        <w:tc>
          <w:tcPr>
            <w:tcW w:w="3207"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Bioavailability of microRNAs from fruit</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13</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lastRenderedPageBreak/>
              <w:t>14/NTA/29</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 xml:space="preserve">A retrospective audit of feeding practices in preterm infants admitted to the Special Care </w:t>
            </w:r>
            <w:r w:rsidR="00964F38">
              <w:rPr>
                <w:rFonts w:cs="Arial"/>
                <w:color w:val="000000"/>
                <w:sz w:val="20"/>
                <w:szCs w:val="20"/>
                <w:lang w:val="en-NZ" w:eastAsia="en-NZ"/>
              </w:rPr>
              <w:t xml:space="preserve">Baby Unit at </w:t>
            </w:r>
            <w:proofErr w:type="spellStart"/>
            <w:r w:rsidR="00964F38">
              <w:rPr>
                <w:rFonts w:cs="Arial"/>
                <w:color w:val="000000"/>
                <w:sz w:val="20"/>
                <w:szCs w:val="20"/>
                <w:lang w:val="en-NZ" w:eastAsia="en-NZ"/>
              </w:rPr>
              <w:t>Whangarei</w:t>
            </w:r>
            <w:proofErr w:type="spellEnd"/>
            <w:r w:rsidR="00964F38">
              <w:rPr>
                <w:rFonts w:cs="Arial"/>
                <w:color w:val="000000"/>
                <w:sz w:val="20"/>
                <w:szCs w:val="20"/>
                <w:lang w:val="en-NZ" w:eastAsia="en-NZ"/>
              </w:rPr>
              <w:t xml:space="preserve"> hospital</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14</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14/NTA/6</w:t>
            </w:r>
          </w:p>
        </w:tc>
        <w:tc>
          <w:tcPr>
            <w:tcW w:w="3207"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proofErr w:type="spellStart"/>
            <w:r w:rsidRPr="002C02D3">
              <w:rPr>
                <w:rFonts w:cs="Arial"/>
                <w:color w:val="000000"/>
                <w:sz w:val="20"/>
                <w:szCs w:val="20"/>
                <w:lang w:val="en-NZ" w:eastAsia="en-NZ"/>
              </w:rPr>
              <w:t>Hypersexuality</w:t>
            </w:r>
            <w:proofErr w:type="spellEnd"/>
            <w:r w:rsidRPr="002C02D3">
              <w:rPr>
                <w:rFonts w:cs="Arial"/>
                <w:color w:val="000000"/>
                <w:sz w:val="20"/>
                <w:szCs w:val="20"/>
                <w:lang w:val="en-NZ" w:eastAsia="en-NZ"/>
              </w:rPr>
              <w:t xml:space="preserve"> Observer-rated Scoring Scale (HOSS) – A Pilot Study</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19</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Secretariat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14/NTA/28</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Cardiac Catheterisation augmented with cardiac MRI</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20</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Secretariat delay</w:t>
            </w:r>
          </w:p>
        </w:tc>
      </w:tr>
      <w:tr w:rsidR="00C2383A" w:rsidRPr="002C02D3" w:rsidTr="00C2383A">
        <w:trPr>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14/NTA/30</w:t>
            </w:r>
          </w:p>
        </w:tc>
        <w:tc>
          <w:tcPr>
            <w:tcW w:w="3207"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Whooping cough in the Paediatric Intensive Care Unit</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20</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14/NTA/58</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The Investigation of Interfaces for Positive Airway Pressure Therapy</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20</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14/NTA/63</w:t>
            </w:r>
          </w:p>
        </w:tc>
        <w:tc>
          <w:tcPr>
            <w:tcW w:w="3207"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Usability assessment for a new Nasal High Flow Cannula</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20</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14/NTA/19</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 xml:space="preserve">Nasal high flow therapy for the treatment of </w:t>
            </w:r>
            <w:proofErr w:type="spellStart"/>
            <w:r w:rsidRPr="002C02D3">
              <w:rPr>
                <w:rFonts w:cs="Arial"/>
                <w:color w:val="000000"/>
                <w:sz w:val="20"/>
                <w:szCs w:val="20"/>
                <w:lang w:val="en-NZ" w:eastAsia="en-NZ"/>
              </w:rPr>
              <w:t>Cheyne</w:t>
            </w:r>
            <w:proofErr w:type="spellEnd"/>
            <w:r w:rsidRPr="002C02D3">
              <w:rPr>
                <w:rFonts w:cs="Arial"/>
                <w:color w:val="000000"/>
                <w:sz w:val="20"/>
                <w:szCs w:val="20"/>
                <w:lang w:val="en-NZ" w:eastAsia="en-NZ"/>
              </w:rPr>
              <w:t>-Stokes Respiration</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21</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14/NTA/70</w:t>
            </w:r>
          </w:p>
        </w:tc>
        <w:tc>
          <w:tcPr>
            <w:tcW w:w="3207"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Multidimensional Nutritional Analysis in an Elderly Urban Population</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22</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14/NTA/20</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Sodium intake and fluid control study</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27</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Secretariat delay</w:t>
            </w:r>
          </w:p>
        </w:tc>
      </w:tr>
      <w:tr w:rsidR="00C2383A" w:rsidRPr="002C02D3" w:rsidTr="00C2383A">
        <w:trPr>
          <w:trHeight w:val="255"/>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14/NTA/23</w:t>
            </w:r>
          </w:p>
        </w:tc>
        <w:tc>
          <w:tcPr>
            <w:tcW w:w="3207"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Phobia Cure Study</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33</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14/NTA/1</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proofErr w:type="spellStart"/>
            <w:r w:rsidRPr="002C02D3">
              <w:rPr>
                <w:rFonts w:cs="Arial"/>
                <w:color w:val="000000"/>
                <w:sz w:val="20"/>
                <w:szCs w:val="20"/>
                <w:lang w:val="en-NZ" w:eastAsia="en-NZ"/>
              </w:rPr>
              <w:t>Hauora</w:t>
            </w:r>
            <w:proofErr w:type="spellEnd"/>
            <w:r w:rsidRPr="002C02D3">
              <w:rPr>
                <w:rFonts w:cs="Arial"/>
                <w:color w:val="000000"/>
                <w:sz w:val="20"/>
                <w:szCs w:val="20"/>
                <w:lang w:val="en-NZ" w:eastAsia="en-NZ"/>
              </w:rPr>
              <w:t xml:space="preserve"> </w:t>
            </w:r>
            <w:proofErr w:type="spellStart"/>
            <w:r w:rsidRPr="002C02D3">
              <w:rPr>
                <w:rFonts w:cs="Arial"/>
                <w:color w:val="000000"/>
                <w:sz w:val="20"/>
                <w:szCs w:val="20"/>
                <w:lang w:val="en-NZ" w:eastAsia="en-NZ"/>
              </w:rPr>
              <w:t>Kanohi</w:t>
            </w:r>
            <w:proofErr w:type="spellEnd"/>
            <w:r w:rsidRPr="002C02D3">
              <w:rPr>
                <w:rFonts w:cs="Arial"/>
                <w:color w:val="000000"/>
                <w:sz w:val="20"/>
                <w:szCs w:val="20"/>
                <w:lang w:val="en-NZ" w:eastAsia="en-NZ"/>
              </w:rPr>
              <w:t xml:space="preserve"> </w:t>
            </w:r>
            <w:proofErr w:type="spellStart"/>
            <w:r w:rsidRPr="002C02D3">
              <w:rPr>
                <w:rFonts w:cs="Arial"/>
                <w:color w:val="000000"/>
                <w:sz w:val="20"/>
                <w:szCs w:val="20"/>
                <w:lang w:val="en-NZ" w:eastAsia="en-NZ"/>
              </w:rPr>
              <w:t>ki</w:t>
            </w:r>
            <w:proofErr w:type="spellEnd"/>
            <w:r w:rsidRPr="002C02D3">
              <w:rPr>
                <w:rFonts w:cs="Arial"/>
                <w:color w:val="000000"/>
                <w:sz w:val="20"/>
                <w:szCs w:val="20"/>
                <w:lang w:val="en-NZ" w:eastAsia="en-NZ"/>
              </w:rPr>
              <w:t xml:space="preserve"> </w:t>
            </w:r>
            <w:proofErr w:type="spellStart"/>
            <w:r w:rsidRPr="002C02D3">
              <w:rPr>
                <w:rFonts w:cs="Arial"/>
                <w:color w:val="000000"/>
                <w:sz w:val="20"/>
                <w:szCs w:val="20"/>
                <w:lang w:val="en-NZ" w:eastAsia="en-NZ"/>
              </w:rPr>
              <w:t>te</w:t>
            </w:r>
            <w:proofErr w:type="spellEnd"/>
            <w:r w:rsidRPr="002C02D3">
              <w:rPr>
                <w:rFonts w:cs="Arial"/>
                <w:color w:val="000000"/>
                <w:sz w:val="20"/>
                <w:szCs w:val="20"/>
                <w:lang w:val="en-NZ" w:eastAsia="en-NZ"/>
              </w:rPr>
              <w:t xml:space="preserve"> </w:t>
            </w:r>
            <w:proofErr w:type="spellStart"/>
            <w:r w:rsidRPr="002C02D3">
              <w:rPr>
                <w:rFonts w:cs="Arial"/>
                <w:color w:val="000000"/>
                <w:sz w:val="20"/>
                <w:szCs w:val="20"/>
                <w:lang w:val="en-NZ" w:eastAsia="en-NZ"/>
              </w:rPr>
              <w:t>Kanohi</w:t>
            </w:r>
            <w:proofErr w:type="spellEnd"/>
            <w:r w:rsidRPr="002C02D3">
              <w:rPr>
                <w:rFonts w:cs="Arial"/>
                <w:color w:val="000000"/>
                <w:sz w:val="20"/>
                <w:szCs w:val="20"/>
                <w:lang w:val="en-NZ" w:eastAsia="en-NZ"/>
              </w:rPr>
              <w:t xml:space="preserve"> e-Innovation</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42</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trHeight w:val="510"/>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14/NTA/15</w:t>
            </w:r>
          </w:p>
        </w:tc>
        <w:tc>
          <w:tcPr>
            <w:tcW w:w="3207"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Exercise capacity and heart function in post-term born adolescent</w:t>
            </w:r>
          </w:p>
        </w:tc>
        <w:tc>
          <w:tcPr>
            <w:tcW w:w="559" w:type="pct"/>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48</w:t>
            </w:r>
          </w:p>
        </w:tc>
        <w:tc>
          <w:tcPr>
            <w:tcW w:w="681" w:type="pct"/>
            <w:noWrap/>
            <w:vAlign w:val="center"/>
            <w:hideMark/>
          </w:tcPr>
          <w:p w:rsidR="00C2383A" w:rsidRPr="002C02D3" w:rsidRDefault="00C2383A" w:rsidP="00C2383A">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Reviewer delay</w:t>
            </w:r>
          </w:p>
        </w:tc>
      </w:tr>
      <w:tr w:rsidR="00C2383A" w:rsidRPr="002C02D3" w:rsidTr="00C2383A">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553" w:type="pct"/>
            <w:vAlign w:val="center"/>
            <w:hideMark/>
          </w:tcPr>
          <w:p w:rsidR="00C2383A" w:rsidRPr="00117131" w:rsidRDefault="00C2383A" w:rsidP="00C2383A">
            <w:pPr>
              <w:jc w:val="center"/>
              <w:rPr>
                <w:rFonts w:cs="Arial"/>
                <w:b w:val="0"/>
                <w:color w:val="000000"/>
                <w:sz w:val="20"/>
                <w:szCs w:val="20"/>
                <w:lang w:val="en-NZ" w:eastAsia="en-NZ"/>
              </w:rPr>
            </w:pPr>
            <w:r w:rsidRPr="00117131">
              <w:rPr>
                <w:rFonts w:cs="Arial"/>
                <w:b w:val="0"/>
                <w:color w:val="000000"/>
                <w:sz w:val="20"/>
                <w:szCs w:val="20"/>
                <w:lang w:val="en-NZ" w:eastAsia="en-NZ"/>
              </w:rPr>
              <w:t>14/NTA/2</w:t>
            </w:r>
          </w:p>
        </w:tc>
        <w:tc>
          <w:tcPr>
            <w:tcW w:w="3207"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Retrospective review: Does MRI predict prognosis for children who suf</w:t>
            </w:r>
            <w:r w:rsidR="00964F38">
              <w:rPr>
                <w:rFonts w:cs="Arial"/>
                <w:color w:val="000000"/>
                <w:sz w:val="20"/>
                <w:szCs w:val="20"/>
                <w:lang w:val="en-NZ" w:eastAsia="en-NZ"/>
              </w:rPr>
              <w:t>fer </w:t>
            </w:r>
            <w:proofErr w:type="spellStart"/>
            <w:r w:rsidR="00964F38">
              <w:rPr>
                <w:rFonts w:cs="Arial"/>
                <w:color w:val="000000"/>
                <w:sz w:val="20"/>
                <w:szCs w:val="20"/>
                <w:lang w:val="en-NZ" w:eastAsia="en-NZ"/>
              </w:rPr>
              <w:t>cardiacarrest</w:t>
            </w:r>
            <w:proofErr w:type="spellEnd"/>
            <w:r w:rsidR="00964F38">
              <w:rPr>
                <w:rFonts w:cs="Arial"/>
                <w:color w:val="000000"/>
                <w:sz w:val="20"/>
                <w:szCs w:val="20"/>
                <w:lang w:val="en-NZ" w:eastAsia="en-NZ"/>
              </w:rPr>
              <w:t> prior to PICU</w:t>
            </w:r>
          </w:p>
        </w:tc>
        <w:tc>
          <w:tcPr>
            <w:tcW w:w="559" w:type="pct"/>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sidRPr="002C02D3">
              <w:rPr>
                <w:rFonts w:cs="Arial"/>
                <w:color w:val="000000"/>
                <w:sz w:val="20"/>
                <w:szCs w:val="20"/>
                <w:lang w:val="en-NZ" w:eastAsia="en-NZ"/>
              </w:rPr>
              <w:t>51</w:t>
            </w:r>
          </w:p>
        </w:tc>
        <w:tc>
          <w:tcPr>
            <w:tcW w:w="681" w:type="pct"/>
            <w:noWrap/>
            <w:vAlign w:val="center"/>
            <w:hideMark/>
          </w:tcPr>
          <w:p w:rsidR="00C2383A" w:rsidRPr="002C02D3" w:rsidRDefault="00C2383A" w:rsidP="00C2383A">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en-NZ" w:eastAsia="en-NZ"/>
              </w:rPr>
            </w:pPr>
            <w:r>
              <w:rPr>
                <w:rFonts w:cs="Arial"/>
                <w:color w:val="000000"/>
                <w:sz w:val="20"/>
                <w:szCs w:val="20"/>
                <w:lang w:val="en-NZ" w:eastAsia="en-NZ"/>
              </w:rPr>
              <w:t>Secretariat delay</w:t>
            </w:r>
          </w:p>
        </w:tc>
      </w:tr>
    </w:tbl>
    <w:p w:rsidR="002C02D3" w:rsidRPr="002C02D3" w:rsidRDefault="002C02D3" w:rsidP="002C02D3"/>
    <w:sectPr w:rsidR="002C02D3" w:rsidRPr="002C02D3" w:rsidSect="003307AE">
      <w:pgSz w:w="16834" w:h="11904" w:orient="landscape"/>
      <w:pgMar w:top="719"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B6C" w:rsidRDefault="003C2B6C">
      <w:r>
        <w:separator/>
      </w:r>
    </w:p>
  </w:endnote>
  <w:endnote w:type="continuationSeparator" w:id="0">
    <w:p w:rsidR="003C2B6C" w:rsidRDefault="003C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6C" w:rsidRDefault="003C2B6C" w:rsidP="00A8685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6C" w:rsidRDefault="003C2B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475765"/>
      <w:docPartObj>
        <w:docPartGallery w:val="Page Numbers (Bottom of Page)"/>
        <w:docPartUnique/>
      </w:docPartObj>
    </w:sdtPr>
    <w:sdtEndPr>
      <w:rPr>
        <w:noProof/>
      </w:rPr>
    </w:sdtEndPr>
    <w:sdtContent>
      <w:p w:rsidR="003C2B6C" w:rsidRDefault="003C2B6C" w:rsidP="00A86859">
        <w:pPr>
          <w:pStyle w:val="Footer"/>
        </w:pPr>
        <w:r>
          <w:fldChar w:fldCharType="begin"/>
        </w:r>
        <w:r>
          <w:instrText xml:space="preserve"> PAGE   \* MERGEFORMAT </w:instrText>
        </w:r>
        <w:r>
          <w:fldChar w:fldCharType="separate"/>
        </w:r>
        <w:r w:rsidR="003844A5">
          <w:rPr>
            <w:noProof/>
          </w:rPr>
          <w:t>20</w:t>
        </w:r>
        <w:r>
          <w:rPr>
            <w:noProof/>
          </w:rPr>
          <w:fldChar w:fldCharType="end"/>
        </w:r>
        <w:r>
          <w:rPr>
            <w:noProof/>
          </w:rPr>
          <w:tab/>
        </w:r>
        <w:r>
          <w:t>Northern A</w:t>
        </w:r>
        <w:r w:rsidRPr="00BE6A9A">
          <w:t xml:space="preserve"> Health and Disability</w:t>
        </w:r>
        <w:r>
          <w:t xml:space="preserve"> Ethics Committee: </w:t>
        </w:r>
        <w:r w:rsidRPr="00BE6A9A">
          <w:t>Annual Report</w:t>
        </w:r>
        <w:r>
          <w:t xml:space="preserve"> 2014</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084041"/>
      <w:docPartObj>
        <w:docPartGallery w:val="Page Numbers (Bottom of Page)"/>
        <w:docPartUnique/>
      </w:docPartObj>
    </w:sdtPr>
    <w:sdtEndPr>
      <w:rPr>
        <w:noProof/>
      </w:rPr>
    </w:sdtEndPr>
    <w:sdtContent>
      <w:p w:rsidR="003C2B6C" w:rsidRPr="00A86859" w:rsidRDefault="003C2B6C" w:rsidP="00A86859">
        <w:pPr>
          <w:pStyle w:val="Footer"/>
          <w:ind w:firstLine="720"/>
          <w:jc w:val="right"/>
        </w:pPr>
        <w:r>
          <w:t>Northern A</w:t>
        </w:r>
        <w:r w:rsidRPr="00BE6A9A">
          <w:t xml:space="preserve"> Health and Disability</w:t>
        </w:r>
        <w:r>
          <w:t xml:space="preserve"> Ethics Committee: </w:t>
        </w:r>
        <w:r w:rsidRPr="00BE6A9A">
          <w:t>Annual Report</w:t>
        </w:r>
        <w:r>
          <w:t xml:space="preserve"> </w:t>
        </w:r>
        <w:r w:rsidRPr="00BE6A9A">
          <w:t>201</w:t>
        </w:r>
        <w:r>
          <w:t>4</w:t>
        </w:r>
        <w:r>
          <w:tab/>
        </w:r>
        <w:r>
          <w:fldChar w:fldCharType="begin"/>
        </w:r>
        <w:r>
          <w:instrText xml:space="preserve"> PAGE   \* MERGEFORMAT </w:instrText>
        </w:r>
        <w:r>
          <w:fldChar w:fldCharType="separate"/>
        </w:r>
        <w:r w:rsidR="003844A5">
          <w:rPr>
            <w:noProof/>
          </w:rPr>
          <w:t>21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127647"/>
      <w:docPartObj>
        <w:docPartGallery w:val="Page Numbers (Bottom of Page)"/>
        <w:docPartUnique/>
      </w:docPartObj>
    </w:sdtPr>
    <w:sdtEndPr>
      <w:rPr>
        <w:noProof/>
      </w:rPr>
    </w:sdtEndPr>
    <w:sdtContent>
      <w:p w:rsidR="003C2B6C" w:rsidRDefault="003C2B6C" w:rsidP="00A86859">
        <w:pPr>
          <w:pStyle w:val="Footer"/>
          <w:ind w:firstLine="993"/>
          <w:jc w:val="right"/>
        </w:pPr>
        <w:r>
          <w:t>Northern A</w:t>
        </w:r>
        <w:r w:rsidRPr="00BE6A9A">
          <w:t xml:space="preserve"> Health and Disability</w:t>
        </w:r>
        <w:r>
          <w:t xml:space="preserve"> Ethics Committee: </w:t>
        </w:r>
        <w:r w:rsidRPr="00BE6A9A">
          <w:t>Annual Report</w:t>
        </w:r>
        <w:r>
          <w:t xml:space="preserve"> </w:t>
        </w:r>
        <w:r w:rsidRPr="00BE6A9A">
          <w:t>201</w:t>
        </w:r>
        <w:r>
          <w:t>4</w:t>
        </w:r>
        <w:r>
          <w:tab/>
        </w:r>
        <w:r>
          <w:fldChar w:fldCharType="begin"/>
        </w:r>
        <w:r>
          <w:instrText xml:space="preserve"> PAGE   \* MERGEFORMAT </w:instrText>
        </w:r>
        <w:r>
          <w:fldChar w:fldCharType="separate"/>
        </w:r>
        <w:r w:rsidR="003844A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B6C" w:rsidRDefault="003C2B6C">
      <w:r>
        <w:separator/>
      </w:r>
    </w:p>
  </w:footnote>
  <w:footnote w:type="continuationSeparator" w:id="0">
    <w:p w:rsidR="003C2B6C" w:rsidRDefault="003C2B6C">
      <w:r>
        <w:continuationSeparator/>
      </w:r>
    </w:p>
  </w:footnote>
  <w:footnote w:id="1">
    <w:p w:rsidR="003C2B6C" w:rsidRPr="00B52554" w:rsidRDefault="003C2B6C" w:rsidP="00B52554">
      <w:pPr>
        <w:rPr>
          <w:sz w:val="20"/>
          <w:szCs w:val="20"/>
        </w:rPr>
      </w:pPr>
      <w:r w:rsidRPr="00B52554">
        <w:rPr>
          <w:rStyle w:val="FootnoteReference"/>
          <w:sz w:val="20"/>
          <w:szCs w:val="20"/>
        </w:rPr>
        <w:footnoteRef/>
      </w:r>
      <w:r w:rsidRPr="00B52554">
        <w:rPr>
          <w:sz w:val="20"/>
          <w:szCs w:val="20"/>
        </w:rPr>
        <w:t xml:space="preserve"> This information is a direct report from user entries. </w:t>
      </w:r>
    </w:p>
    <w:p w:rsidR="003C2B6C" w:rsidRPr="00B52554" w:rsidRDefault="003C2B6C">
      <w:pPr>
        <w:pStyle w:val="FootnoteText"/>
        <w:rPr>
          <w:lang w:val="en-N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5210"/>
      <w:gridCol w:w="4429"/>
    </w:tblGrid>
    <w:tr w:rsidR="003C2B6C" w:rsidTr="00A86859">
      <w:trPr>
        <w:cantSplit/>
      </w:trPr>
      <w:tc>
        <w:tcPr>
          <w:tcW w:w="5210" w:type="dxa"/>
        </w:tcPr>
        <w:p w:rsidR="003C2B6C" w:rsidRDefault="003C2B6C" w:rsidP="00A86859">
          <w:pPr>
            <w:pStyle w:val="Header"/>
          </w:pPr>
        </w:p>
      </w:tc>
      <w:tc>
        <w:tcPr>
          <w:tcW w:w="4429" w:type="dxa"/>
          <w:vAlign w:val="center"/>
        </w:tcPr>
        <w:p w:rsidR="003C2B6C" w:rsidRDefault="003C2B6C" w:rsidP="00A86859">
          <w:pPr>
            <w:pStyle w:val="Header"/>
            <w:jc w:val="right"/>
          </w:pPr>
        </w:p>
      </w:tc>
    </w:tr>
  </w:tbl>
  <w:p w:rsidR="003C2B6C" w:rsidRDefault="003C2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0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2B17EE"/>
    <w:multiLevelType w:val="hybridMultilevel"/>
    <w:tmpl w:val="A4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C7CBB"/>
    <w:multiLevelType w:val="hybridMultilevel"/>
    <w:tmpl w:val="B7BA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371ECE"/>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BB0732"/>
    <w:multiLevelType w:val="hybridMultilevel"/>
    <w:tmpl w:val="4772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3842FD9"/>
    <w:multiLevelType w:val="hybridMultilevel"/>
    <w:tmpl w:val="FA82F1DC"/>
    <w:lvl w:ilvl="0" w:tplc="10C8291E">
      <w:numFmt w:val="none"/>
      <w:lvlText w:val=""/>
      <w:lvlJc w:val="left"/>
      <w:pPr>
        <w:tabs>
          <w:tab w:val="num" w:pos="360"/>
        </w:tabs>
      </w:pPr>
      <w:rPr>
        <w:rFonts w:cs="Times New Roman"/>
      </w:rPr>
    </w:lvl>
    <w:lvl w:ilvl="1" w:tplc="F2F424FA">
      <w:numFmt w:val="none"/>
      <w:lvlText w:val=""/>
      <w:lvlJc w:val="left"/>
      <w:pPr>
        <w:tabs>
          <w:tab w:val="num" w:pos="360"/>
        </w:tabs>
      </w:pPr>
      <w:rPr>
        <w:rFonts w:cs="Times New Roman"/>
      </w:rPr>
    </w:lvl>
    <w:lvl w:ilvl="2" w:tplc="F5E266C8">
      <w:numFmt w:val="none"/>
      <w:lvlText w:val=""/>
      <w:lvlJc w:val="left"/>
      <w:pPr>
        <w:tabs>
          <w:tab w:val="num" w:pos="360"/>
        </w:tabs>
      </w:pPr>
      <w:rPr>
        <w:rFonts w:cs="Times New Roman"/>
      </w:rPr>
    </w:lvl>
    <w:lvl w:ilvl="3" w:tplc="76B6879A">
      <w:numFmt w:val="none"/>
      <w:lvlText w:val=""/>
      <w:lvlJc w:val="left"/>
      <w:pPr>
        <w:tabs>
          <w:tab w:val="num" w:pos="360"/>
        </w:tabs>
      </w:pPr>
      <w:rPr>
        <w:rFonts w:cs="Times New Roman"/>
      </w:rPr>
    </w:lvl>
    <w:lvl w:ilvl="4" w:tplc="ADEE0108">
      <w:numFmt w:val="none"/>
      <w:lvlText w:val=""/>
      <w:lvlJc w:val="left"/>
      <w:pPr>
        <w:tabs>
          <w:tab w:val="num" w:pos="360"/>
        </w:tabs>
      </w:pPr>
      <w:rPr>
        <w:rFonts w:cs="Times New Roman"/>
      </w:rPr>
    </w:lvl>
    <w:lvl w:ilvl="5" w:tplc="CE2AC2B0">
      <w:numFmt w:val="none"/>
      <w:lvlText w:val=""/>
      <w:lvlJc w:val="left"/>
      <w:pPr>
        <w:tabs>
          <w:tab w:val="num" w:pos="360"/>
        </w:tabs>
      </w:pPr>
      <w:rPr>
        <w:rFonts w:cs="Times New Roman"/>
      </w:rPr>
    </w:lvl>
    <w:lvl w:ilvl="6" w:tplc="97005F94">
      <w:numFmt w:val="none"/>
      <w:lvlText w:val=""/>
      <w:lvlJc w:val="left"/>
      <w:pPr>
        <w:tabs>
          <w:tab w:val="num" w:pos="360"/>
        </w:tabs>
      </w:pPr>
      <w:rPr>
        <w:rFonts w:cs="Times New Roman"/>
      </w:rPr>
    </w:lvl>
    <w:lvl w:ilvl="7" w:tplc="05D05C60">
      <w:numFmt w:val="none"/>
      <w:lvlText w:val=""/>
      <w:lvlJc w:val="left"/>
      <w:pPr>
        <w:tabs>
          <w:tab w:val="num" w:pos="360"/>
        </w:tabs>
      </w:pPr>
      <w:rPr>
        <w:rFonts w:cs="Times New Roman"/>
      </w:rPr>
    </w:lvl>
    <w:lvl w:ilvl="8" w:tplc="48A43E86">
      <w:numFmt w:val="none"/>
      <w:lvlText w:val=""/>
      <w:lvlJc w:val="left"/>
      <w:pPr>
        <w:tabs>
          <w:tab w:val="num" w:pos="360"/>
        </w:tabs>
      </w:pPr>
      <w:rPr>
        <w:rFonts w:cs="Times New Roman"/>
      </w:rPr>
    </w:lvl>
  </w:abstractNum>
  <w:abstractNum w:abstractNumId="6">
    <w:nsid w:val="23A35EAB"/>
    <w:multiLevelType w:val="hybridMultilevel"/>
    <w:tmpl w:val="44B66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E10F42"/>
    <w:multiLevelType w:val="hybridMultilevel"/>
    <w:tmpl w:val="773EE404"/>
    <w:lvl w:ilvl="0" w:tplc="0809000F">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CD22DAA"/>
    <w:multiLevelType w:val="hybridMultilevel"/>
    <w:tmpl w:val="33A6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E2046E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022524A"/>
    <w:multiLevelType w:val="hybridMultilevel"/>
    <w:tmpl w:val="4DD8B84A"/>
    <w:lvl w:ilvl="0" w:tplc="963C23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4445DD"/>
    <w:multiLevelType w:val="hybridMultilevel"/>
    <w:tmpl w:val="F836C222"/>
    <w:lvl w:ilvl="0" w:tplc="C51675A4">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20C45D2"/>
    <w:multiLevelType w:val="hybridMultilevel"/>
    <w:tmpl w:val="1852809A"/>
    <w:lvl w:ilvl="0" w:tplc="7AB8802C">
      <w:start w:val="1"/>
      <w:numFmt w:val="decimal"/>
      <w:lvlText w:val="%1."/>
      <w:lvlJc w:val="left"/>
      <w:pPr>
        <w:tabs>
          <w:tab w:val="num" w:pos="360"/>
        </w:tabs>
        <w:ind w:left="360" w:hanging="360"/>
      </w:pPr>
      <w:rPr>
        <w:b w:val="0"/>
      </w:rPr>
    </w:lvl>
    <w:lvl w:ilvl="1" w:tplc="04090013">
      <w:start w:val="1"/>
      <w:numFmt w:val="upperRoman"/>
      <w:lvlText w:val="%2."/>
      <w:lvlJc w:val="right"/>
      <w:pPr>
        <w:tabs>
          <w:tab w:val="num" w:pos="900"/>
        </w:tabs>
        <w:ind w:left="900" w:hanging="18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2AF2B6B"/>
    <w:multiLevelType w:val="hybridMultilevel"/>
    <w:tmpl w:val="C69CF5D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8E731D7"/>
    <w:multiLevelType w:val="hybridMultilevel"/>
    <w:tmpl w:val="9D846824"/>
    <w:lvl w:ilvl="0" w:tplc="B0DEA96C">
      <w:start w:val="1"/>
      <w:numFmt w:val="bullet"/>
      <w:lvlText w:val=""/>
      <w:lvlJc w:val="left"/>
      <w:pPr>
        <w:tabs>
          <w:tab w:val="num" w:pos="480"/>
        </w:tabs>
        <w:ind w:left="460" w:hanging="34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39064BBD"/>
    <w:multiLevelType w:val="hybridMultilevel"/>
    <w:tmpl w:val="8900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96812C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5B2077A"/>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7FF4B7F"/>
    <w:multiLevelType w:val="hybridMultilevel"/>
    <w:tmpl w:val="80FA8164"/>
    <w:lvl w:ilvl="0" w:tplc="3B7A3348">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037077A"/>
    <w:multiLevelType w:val="hybridMultilevel"/>
    <w:tmpl w:val="DE1A4718"/>
    <w:lvl w:ilvl="0" w:tplc="E6D2B67E">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B7433C7"/>
    <w:multiLevelType w:val="hybridMultilevel"/>
    <w:tmpl w:val="27BCC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A435BAC"/>
    <w:multiLevelType w:val="hybridMultilevel"/>
    <w:tmpl w:val="1A8017C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EFD3515"/>
    <w:multiLevelType w:val="hybridMultilevel"/>
    <w:tmpl w:val="433CC6AC"/>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F172071"/>
    <w:multiLevelType w:val="hybridMultilevel"/>
    <w:tmpl w:val="75361BBE"/>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19D6185"/>
    <w:multiLevelType w:val="hybridMultilevel"/>
    <w:tmpl w:val="F4A87B64"/>
    <w:lvl w:ilvl="0" w:tplc="FE0CDFE6">
      <w:start w:val="1"/>
      <w:numFmt w:val="bullet"/>
      <w:lvlText w:val=""/>
      <w:lvlJc w:val="left"/>
      <w:pPr>
        <w:tabs>
          <w:tab w:val="num" w:pos="992"/>
        </w:tabs>
        <w:ind w:left="992" w:hanging="425"/>
      </w:pPr>
      <w:rPr>
        <w:rFonts w:ascii="Symbol" w:hAnsi="Symbol" w:hint="default"/>
      </w:rPr>
    </w:lvl>
    <w:lvl w:ilvl="1" w:tplc="F2F424FA">
      <w:numFmt w:val="none"/>
      <w:lvlText w:val=""/>
      <w:lvlJc w:val="left"/>
      <w:pPr>
        <w:tabs>
          <w:tab w:val="num" w:pos="360"/>
        </w:tabs>
        <w:ind w:left="0" w:firstLine="0"/>
      </w:pPr>
      <w:rPr>
        <w:rFonts w:cs="Times New Roman"/>
      </w:rPr>
    </w:lvl>
    <w:lvl w:ilvl="2" w:tplc="F5E266C8">
      <w:numFmt w:val="none"/>
      <w:lvlText w:val=""/>
      <w:lvlJc w:val="left"/>
      <w:pPr>
        <w:tabs>
          <w:tab w:val="num" w:pos="360"/>
        </w:tabs>
        <w:ind w:left="0" w:firstLine="0"/>
      </w:pPr>
      <w:rPr>
        <w:rFonts w:cs="Times New Roman"/>
      </w:rPr>
    </w:lvl>
    <w:lvl w:ilvl="3" w:tplc="76B6879A">
      <w:numFmt w:val="none"/>
      <w:lvlText w:val=""/>
      <w:lvlJc w:val="left"/>
      <w:pPr>
        <w:tabs>
          <w:tab w:val="num" w:pos="360"/>
        </w:tabs>
        <w:ind w:left="0" w:firstLine="0"/>
      </w:pPr>
      <w:rPr>
        <w:rFonts w:cs="Times New Roman"/>
      </w:rPr>
    </w:lvl>
    <w:lvl w:ilvl="4" w:tplc="ADEE0108">
      <w:numFmt w:val="none"/>
      <w:lvlText w:val=""/>
      <w:lvlJc w:val="left"/>
      <w:pPr>
        <w:tabs>
          <w:tab w:val="num" w:pos="360"/>
        </w:tabs>
        <w:ind w:left="0" w:firstLine="0"/>
      </w:pPr>
      <w:rPr>
        <w:rFonts w:cs="Times New Roman"/>
      </w:rPr>
    </w:lvl>
    <w:lvl w:ilvl="5" w:tplc="CE2AC2B0">
      <w:numFmt w:val="none"/>
      <w:lvlText w:val=""/>
      <w:lvlJc w:val="left"/>
      <w:pPr>
        <w:tabs>
          <w:tab w:val="num" w:pos="360"/>
        </w:tabs>
        <w:ind w:left="0" w:firstLine="0"/>
      </w:pPr>
      <w:rPr>
        <w:rFonts w:cs="Times New Roman"/>
      </w:rPr>
    </w:lvl>
    <w:lvl w:ilvl="6" w:tplc="97005F94">
      <w:numFmt w:val="none"/>
      <w:lvlText w:val=""/>
      <w:lvlJc w:val="left"/>
      <w:pPr>
        <w:tabs>
          <w:tab w:val="num" w:pos="360"/>
        </w:tabs>
        <w:ind w:left="0" w:firstLine="0"/>
      </w:pPr>
      <w:rPr>
        <w:rFonts w:cs="Times New Roman"/>
      </w:rPr>
    </w:lvl>
    <w:lvl w:ilvl="7" w:tplc="05D05C60">
      <w:numFmt w:val="none"/>
      <w:lvlText w:val=""/>
      <w:lvlJc w:val="left"/>
      <w:pPr>
        <w:tabs>
          <w:tab w:val="num" w:pos="360"/>
        </w:tabs>
        <w:ind w:left="0" w:firstLine="0"/>
      </w:pPr>
      <w:rPr>
        <w:rFonts w:cs="Times New Roman"/>
      </w:rPr>
    </w:lvl>
    <w:lvl w:ilvl="8" w:tplc="48A43E86">
      <w:numFmt w:val="none"/>
      <w:lvlText w:val=""/>
      <w:lvlJc w:val="left"/>
      <w:pPr>
        <w:tabs>
          <w:tab w:val="num" w:pos="360"/>
        </w:tabs>
        <w:ind w:left="0" w:firstLine="0"/>
      </w:pPr>
      <w:rPr>
        <w:rFonts w:cs="Times New Roman"/>
      </w:rPr>
    </w:lvl>
  </w:abstractNum>
  <w:abstractNum w:abstractNumId="25">
    <w:nsid w:val="73EA2D55"/>
    <w:multiLevelType w:val="hybridMultilevel"/>
    <w:tmpl w:val="89AE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27">
    <w:nsid w:val="7C871D01"/>
    <w:multiLevelType w:val="hybridMultilevel"/>
    <w:tmpl w:val="D7F68DC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6"/>
  </w:num>
  <w:num w:numId="4">
    <w:abstractNumId w:val="12"/>
  </w:num>
  <w:num w:numId="5">
    <w:abstractNumId w:val="10"/>
  </w:num>
  <w:num w:numId="6">
    <w:abstractNumId w:val="22"/>
  </w:num>
  <w:num w:numId="7">
    <w:abstractNumId w:val="17"/>
  </w:num>
  <w:num w:numId="8">
    <w:abstractNumId w:val="8"/>
  </w:num>
  <w:num w:numId="9">
    <w:abstractNumId w:val="16"/>
  </w:num>
  <w:num w:numId="10">
    <w:abstractNumId w:val="3"/>
  </w:num>
  <w:num w:numId="11">
    <w:abstractNumId w:val="9"/>
  </w:num>
  <w:num w:numId="12">
    <w:abstractNumId w:val="11"/>
  </w:num>
  <w:num w:numId="13">
    <w:abstractNumId w:val="23"/>
  </w:num>
  <w:num w:numId="14">
    <w:abstractNumId w:val="27"/>
  </w:num>
  <w:num w:numId="15">
    <w:abstractNumId w:val="13"/>
  </w:num>
  <w:num w:numId="16">
    <w:abstractNumId w:val="21"/>
  </w:num>
  <w:num w:numId="17">
    <w:abstractNumId w:val="18"/>
  </w:num>
  <w:num w:numId="18">
    <w:abstractNumId w:val="19"/>
  </w:num>
  <w:num w:numId="19">
    <w:abstractNumId w:val="5"/>
  </w:num>
  <w:num w:numId="20">
    <w:abstractNumId w:val="2"/>
  </w:num>
  <w:num w:numId="21">
    <w:abstractNumId w:val="26"/>
  </w:num>
  <w:num w:numId="22">
    <w:abstractNumId w:val="14"/>
  </w:num>
  <w:num w:numId="23">
    <w:abstractNumId w:val="25"/>
  </w:num>
  <w:num w:numId="24">
    <w:abstractNumId w:val="7"/>
  </w:num>
  <w:num w:numId="25">
    <w:abstractNumId w:val="6"/>
  </w:num>
  <w:num w:numId="26">
    <w:abstractNumId w:val="15"/>
  </w:num>
  <w:num w:numId="27">
    <w:abstractNumId w:val="20"/>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D8"/>
    <w:rsid w:val="0000074C"/>
    <w:rsid w:val="00003C3B"/>
    <w:rsid w:val="000112D8"/>
    <w:rsid w:val="0001587D"/>
    <w:rsid w:val="000158A3"/>
    <w:rsid w:val="000215CD"/>
    <w:rsid w:val="00022CC7"/>
    <w:rsid w:val="000238C8"/>
    <w:rsid w:val="00033858"/>
    <w:rsid w:val="00043395"/>
    <w:rsid w:val="00044773"/>
    <w:rsid w:val="0004523A"/>
    <w:rsid w:val="000463A7"/>
    <w:rsid w:val="000635B5"/>
    <w:rsid w:val="000766FC"/>
    <w:rsid w:val="00076856"/>
    <w:rsid w:val="000769ED"/>
    <w:rsid w:val="00082D7F"/>
    <w:rsid w:val="000879F9"/>
    <w:rsid w:val="000A447B"/>
    <w:rsid w:val="000B171D"/>
    <w:rsid w:val="000C04F3"/>
    <w:rsid w:val="000C2E69"/>
    <w:rsid w:val="000C3626"/>
    <w:rsid w:val="000C7E96"/>
    <w:rsid w:val="00105BE0"/>
    <w:rsid w:val="001061C7"/>
    <w:rsid w:val="00112212"/>
    <w:rsid w:val="00113969"/>
    <w:rsid w:val="00117131"/>
    <w:rsid w:val="00120ADE"/>
    <w:rsid w:val="00122934"/>
    <w:rsid w:val="00122FAD"/>
    <w:rsid w:val="0012376A"/>
    <w:rsid w:val="00142A7F"/>
    <w:rsid w:val="001550D9"/>
    <w:rsid w:val="00164A11"/>
    <w:rsid w:val="00192BC1"/>
    <w:rsid w:val="00194BD3"/>
    <w:rsid w:val="001A03DB"/>
    <w:rsid w:val="001B164B"/>
    <w:rsid w:val="001D62FD"/>
    <w:rsid w:val="001D7649"/>
    <w:rsid w:val="001F1BE5"/>
    <w:rsid w:val="0021730D"/>
    <w:rsid w:val="002207E6"/>
    <w:rsid w:val="002543BC"/>
    <w:rsid w:val="0025589A"/>
    <w:rsid w:val="002757DC"/>
    <w:rsid w:val="00284B86"/>
    <w:rsid w:val="00285525"/>
    <w:rsid w:val="00291C63"/>
    <w:rsid w:val="00296D0D"/>
    <w:rsid w:val="002C02D3"/>
    <w:rsid w:val="002C614C"/>
    <w:rsid w:val="00305897"/>
    <w:rsid w:val="00312B90"/>
    <w:rsid w:val="003307AE"/>
    <w:rsid w:val="0035475C"/>
    <w:rsid w:val="003571BC"/>
    <w:rsid w:val="00357F5E"/>
    <w:rsid w:val="00371798"/>
    <w:rsid w:val="003758B6"/>
    <w:rsid w:val="00382EE0"/>
    <w:rsid w:val="003844A5"/>
    <w:rsid w:val="00386214"/>
    <w:rsid w:val="003944BC"/>
    <w:rsid w:val="00395E6E"/>
    <w:rsid w:val="003A09CF"/>
    <w:rsid w:val="003A4978"/>
    <w:rsid w:val="003A4E5B"/>
    <w:rsid w:val="003B03BE"/>
    <w:rsid w:val="003B2F2A"/>
    <w:rsid w:val="003C2B6C"/>
    <w:rsid w:val="003D1A1D"/>
    <w:rsid w:val="003D31A9"/>
    <w:rsid w:val="003E3E5E"/>
    <w:rsid w:val="003E65FB"/>
    <w:rsid w:val="004139C0"/>
    <w:rsid w:val="004227BC"/>
    <w:rsid w:val="004369C3"/>
    <w:rsid w:val="00460FDC"/>
    <w:rsid w:val="0046101B"/>
    <w:rsid w:val="004669B7"/>
    <w:rsid w:val="00486876"/>
    <w:rsid w:val="004A2D25"/>
    <w:rsid w:val="004A63B7"/>
    <w:rsid w:val="004C099A"/>
    <w:rsid w:val="004D5342"/>
    <w:rsid w:val="004E0E27"/>
    <w:rsid w:val="004F038E"/>
    <w:rsid w:val="004F26F0"/>
    <w:rsid w:val="005173FF"/>
    <w:rsid w:val="005208C5"/>
    <w:rsid w:val="00521C91"/>
    <w:rsid w:val="00522C70"/>
    <w:rsid w:val="0054055B"/>
    <w:rsid w:val="00546945"/>
    <w:rsid w:val="005473A2"/>
    <w:rsid w:val="0055242F"/>
    <w:rsid w:val="00552A3D"/>
    <w:rsid w:val="00566DD0"/>
    <w:rsid w:val="00580AD1"/>
    <w:rsid w:val="00584351"/>
    <w:rsid w:val="005A2BE2"/>
    <w:rsid w:val="005B2799"/>
    <w:rsid w:val="005B5D85"/>
    <w:rsid w:val="005C7B85"/>
    <w:rsid w:val="00617F95"/>
    <w:rsid w:val="006323DE"/>
    <w:rsid w:val="0065744A"/>
    <w:rsid w:val="00661754"/>
    <w:rsid w:val="006711E7"/>
    <w:rsid w:val="00684F4F"/>
    <w:rsid w:val="006872E6"/>
    <w:rsid w:val="006D05D1"/>
    <w:rsid w:val="006D40A2"/>
    <w:rsid w:val="006E1CB8"/>
    <w:rsid w:val="006E4457"/>
    <w:rsid w:val="006E5438"/>
    <w:rsid w:val="006E5ACD"/>
    <w:rsid w:val="007102A9"/>
    <w:rsid w:val="00724B55"/>
    <w:rsid w:val="00735804"/>
    <w:rsid w:val="00742DC9"/>
    <w:rsid w:val="007745E5"/>
    <w:rsid w:val="007800A5"/>
    <w:rsid w:val="007800CD"/>
    <w:rsid w:val="00796BA9"/>
    <w:rsid w:val="007A24C5"/>
    <w:rsid w:val="007B3E23"/>
    <w:rsid w:val="007C59AD"/>
    <w:rsid w:val="007D1FBD"/>
    <w:rsid w:val="007D3462"/>
    <w:rsid w:val="007E1390"/>
    <w:rsid w:val="007E462D"/>
    <w:rsid w:val="007E7084"/>
    <w:rsid w:val="007F4BBF"/>
    <w:rsid w:val="007F693F"/>
    <w:rsid w:val="00820373"/>
    <w:rsid w:val="00850450"/>
    <w:rsid w:val="00851277"/>
    <w:rsid w:val="008560BA"/>
    <w:rsid w:val="00862E2C"/>
    <w:rsid w:val="0087055E"/>
    <w:rsid w:val="00872123"/>
    <w:rsid w:val="00873238"/>
    <w:rsid w:val="00874C8B"/>
    <w:rsid w:val="0088040F"/>
    <w:rsid w:val="00881FA2"/>
    <w:rsid w:val="00882023"/>
    <w:rsid w:val="008857C4"/>
    <w:rsid w:val="0088716A"/>
    <w:rsid w:val="0089694A"/>
    <w:rsid w:val="008A44F1"/>
    <w:rsid w:val="008B5A25"/>
    <w:rsid w:val="008C3B5B"/>
    <w:rsid w:val="008D515A"/>
    <w:rsid w:val="008F0F33"/>
    <w:rsid w:val="009049CC"/>
    <w:rsid w:val="0090635F"/>
    <w:rsid w:val="009078AA"/>
    <w:rsid w:val="009101B5"/>
    <w:rsid w:val="009138C8"/>
    <w:rsid w:val="009166DF"/>
    <w:rsid w:val="00932474"/>
    <w:rsid w:val="00950133"/>
    <w:rsid w:val="0095098E"/>
    <w:rsid w:val="00950C06"/>
    <w:rsid w:val="009624F9"/>
    <w:rsid w:val="00964F38"/>
    <w:rsid w:val="00973A3D"/>
    <w:rsid w:val="009759BC"/>
    <w:rsid w:val="00980DF1"/>
    <w:rsid w:val="009866FE"/>
    <w:rsid w:val="00990223"/>
    <w:rsid w:val="00991B4E"/>
    <w:rsid w:val="00993583"/>
    <w:rsid w:val="009B78FE"/>
    <w:rsid w:val="009D2FD0"/>
    <w:rsid w:val="009D4536"/>
    <w:rsid w:val="009D7FA5"/>
    <w:rsid w:val="009E0986"/>
    <w:rsid w:val="009E22F2"/>
    <w:rsid w:val="009F5366"/>
    <w:rsid w:val="009F5F3C"/>
    <w:rsid w:val="00A0282E"/>
    <w:rsid w:val="00A02878"/>
    <w:rsid w:val="00A1250C"/>
    <w:rsid w:val="00A2435D"/>
    <w:rsid w:val="00A31783"/>
    <w:rsid w:val="00A40482"/>
    <w:rsid w:val="00A4390D"/>
    <w:rsid w:val="00A468D8"/>
    <w:rsid w:val="00A6223E"/>
    <w:rsid w:val="00A63EAA"/>
    <w:rsid w:val="00A86859"/>
    <w:rsid w:val="00A956C0"/>
    <w:rsid w:val="00AA7E28"/>
    <w:rsid w:val="00AC6E75"/>
    <w:rsid w:val="00AD490B"/>
    <w:rsid w:val="00AD4F61"/>
    <w:rsid w:val="00AE3D26"/>
    <w:rsid w:val="00AF3065"/>
    <w:rsid w:val="00B0545D"/>
    <w:rsid w:val="00B23FE1"/>
    <w:rsid w:val="00B25290"/>
    <w:rsid w:val="00B2698D"/>
    <w:rsid w:val="00B316E5"/>
    <w:rsid w:val="00B52554"/>
    <w:rsid w:val="00B5693B"/>
    <w:rsid w:val="00B575E8"/>
    <w:rsid w:val="00BB3CCD"/>
    <w:rsid w:val="00BC20ED"/>
    <w:rsid w:val="00BC7864"/>
    <w:rsid w:val="00BD1FA5"/>
    <w:rsid w:val="00BD2EEC"/>
    <w:rsid w:val="00BF542D"/>
    <w:rsid w:val="00C01D36"/>
    <w:rsid w:val="00C059BE"/>
    <w:rsid w:val="00C201EB"/>
    <w:rsid w:val="00C22459"/>
    <w:rsid w:val="00C2383A"/>
    <w:rsid w:val="00C32E34"/>
    <w:rsid w:val="00C56523"/>
    <w:rsid w:val="00C63BC0"/>
    <w:rsid w:val="00C73E80"/>
    <w:rsid w:val="00C74335"/>
    <w:rsid w:val="00C74978"/>
    <w:rsid w:val="00C7789A"/>
    <w:rsid w:val="00CA37CB"/>
    <w:rsid w:val="00CB5328"/>
    <w:rsid w:val="00CE47D3"/>
    <w:rsid w:val="00D272BC"/>
    <w:rsid w:val="00D31F1B"/>
    <w:rsid w:val="00D4431F"/>
    <w:rsid w:val="00D47942"/>
    <w:rsid w:val="00D47E90"/>
    <w:rsid w:val="00D74364"/>
    <w:rsid w:val="00D81720"/>
    <w:rsid w:val="00D829AE"/>
    <w:rsid w:val="00D9392E"/>
    <w:rsid w:val="00DA4636"/>
    <w:rsid w:val="00DB08B7"/>
    <w:rsid w:val="00DB1971"/>
    <w:rsid w:val="00DB227C"/>
    <w:rsid w:val="00DB738D"/>
    <w:rsid w:val="00DD69A8"/>
    <w:rsid w:val="00DE114D"/>
    <w:rsid w:val="00DE26B2"/>
    <w:rsid w:val="00DE5922"/>
    <w:rsid w:val="00DE7DD2"/>
    <w:rsid w:val="00DF1995"/>
    <w:rsid w:val="00DF1F4F"/>
    <w:rsid w:val="00DF5D05"/>
    <w:rsid w:val="00E04986"/>
    <w:rsid w:val="00E06A4A"/>
    <w:rsid w:val="00E321E2"/>
    <w:rsid w:val="00E43A11"/>
    <w:rsid w:val="00E44351"/>
    <w:rsid w:val="00E4776A"/>
    <w:rsid w:val="00E50D08"/>
    <w:rsid w:val="00E52092"/>
    <w:rsid w:val="00E554C7"/>
    <w:rsid w:val="00E81FEE"/>
    <w:rsid w:val="00E84538"/>
    <w:rsid w:val="00E862A6"/>
    <w:rsid w:val="00E86D3B"/>
    <w:rsid w:val="00E96BD2"/>
    <w:rsid w:val="00EB189D"/>
    <w:rsid w:val="00EC30FE"/>
    <w:rsid w:val="00EF4762"/>
    <w:rsid w:val="00EF4A88"/>
    <w:rsid w:val="00EF56C5"/>
    <w:rsid w:val="00F05399"/>
    <w:rsid w:val="00F14810"/>
    <w:rsid w:val="00F17E5D"/>
    <w:rsid w:val="00F27053"/>
    <w:rsid w:val="00F35DC2"/>
    <w:rsid w:val="00F4041C"/>
    <w:rsid w:val="00F4098B"/>
    <w:rsid w:val="00F4404F"/>
    <w:rsid w:val="00F50535"/>
    <w:rsid w:val="00F51063"/>
    <w:rsid w:val="00F5440B"/>
    <w:rsid w:val="00F54921"/>
    <w:rsid w:val="00F6728B"/>
    <w:rsid w:val="00F73A7B"/>
    <w:rsid w:val="00F75C9C"/>
    <w:rsid w:val="00F802D8"/>
    <w:rsid w:val="00F83A3E"/>
    <w:rsid w:val="00F84FC6"/>
    <w:rsid w:val="00F90F38"/>
    <w:rsid w:val="00F949A1"/>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5AD7653-B15E-4F90-95EB-1459AB64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0112D8"/>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D8"/>
    <w:rPr>
      <w:rFonts w:eastAsia="Times New Roman" w:cs="Times New Roman"/>
      <w:b/>
      <w:sz w:val="36"/>
      <w:szCs w:val="24"/>
    </w:rPr>
  </w:style>
  <w:style w:type="character" w:customStyle="1" w:styleId="Heading2Char">
    <w:name w:val="Heading 2 Char"/>
    <w:basedOn w:val="DefaultParagraphFont"/>
    <w:link w:val="Heading2"/>
    <w:rsid w:val="000112D8"/>
    <w:rPr>
      <w:rFonts w:eastAsia="Times New Roman" w:cs="Arial"/>
      <w:b/>
      <w:bCs/>
      <w:i/>
      <w:iCs/>
      <w:sz w:val="28"/>
      <w:szCs w:val="28"/>
      <w:lang w:val="en-US"/>
    </w:rPr>
  </w:style>
  <w:style w:type="character" w:customStyle="1" w:styleId="Heading3Char">
    <w:name w:val="Heading 3 Char"/>
    <w:basedOn w:val="DefaultParagraphFont"/>
    <w:link w:val="Heading3"/>
    <w:rsid w:val="000112D8"/>
    <w:rPr>
      <w:rFonts w:eastAsia="Times New Roman" w:cs="Arial"/>
      <w:b/>
      <w:bCs/>
      <w:sz w:val="22"/>
      <w:szCs w:val="26"/>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59"/>
    <w:rsid w:val="000112D8"/>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nhideWhenUsed/>
    <w:qFormat/>
    <w:rsid w:val="000112D8"/>
    <w:pPr>
      <w:tabs>
        <w:tab w:val="center" w:pos="4320"/>
        <w:tab w:val="right" w:pos="8640"/>
      </w:tabs>
    </w:pPr>
  </w:style>
  <w:style w:type="character" w:customStyle="1" w:styleId="HeaderChar">
    <w:name w:val="Header Char"/>
    <w:basedOn w:val="DefaultParagraphFont"/>
    <w:link w:val="Header"/>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semiHidden/>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3"/>
      </w:numPr>
      <w:spacing w:before="120"/>
      <w:jc w:val="both"/>
    </w:pPr>
    <w:rPr>
      <w:rFonts w:ascii="Times New Roman Mäori" w:hAnsi="Times New Roman Mäori"/>
      <w:sz w:val="24"/>
      <w:szCs w:val="20"/>
      <w:lang w:val="en-NZ"/>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0112D8"/>
    <w:pPr>
      <w:jc w:val="both"/>
    </w:pPr>
    <w:rPr>
      <w:rFonts w:ascii="Times New Roman" w:hAnsi="Times New Roman"/>
      <w:sz w:val="24"/>
      <w:lang w:val="en-NZ"/>
    </w:rPr>
  </w:style>
  <w:style w:type="character" w:customStyle="1" w:styleId="BodyTextChar">
    <w:name w:val="Body Text Char"/>
    <w:basedOn w:val="DefaultParagraphFont"/>
    <w:link w:val="BodyText"/>
    <w:rsid w:val="000112D8"/>
    <w:rPr>
      <w:rFonts w:ascii="Times New Roman" w:eastAsia="Times New Roman" w:hAnsi="Times New Roman" w:cs="Times New Roman"/>
      <w:szCs w:val="24"/>
    </w:rPr>
  </w:style>
  <w:style w:type="character" w:styleId="CommentReference">
    <w:name w:val="annotation reference"/>
    <w:semiHidden/>
    <w:unhideWhenUsed/>
    <w:rsid w:val="000112D8"/>
    <w:rPr>
      <w:sz w:val="16"/>
      <w:szCs w:val="16"/>
    </w:rPr>
  </w:style>
  <w:style w:type="paragraph" w:styleId="CommentText">
    <w:name w:val="annotation text"/>
    <w:basedOn w:val="Normal"/>
    <w:link w:val="CommentTextChar"/>
    <w:semiHidden/>
    <w:unhideWhenUsed/>
    <w:rsid w:val="000112D8"/>
    <w:rPr>
      <w:sz w:val="20"/>
      <w:szCs w:val="20"/>
    </w:rPr>
  </w:style>
  <w:style w:type="character" w:customStyle="1" w:styleId="CommentTextChar">
    <w:name w:val="Comment Text Char"/>
    <w:basedOn w:val="DefaultParagraphFont"/>
    <w:link w:val="CommentText"/>
    <w:semiHidden/>
    <w:rsid w:val="000112D8"/>
    <w:rPr>
      <w:rFonts w:eastAsia="Times New Roman" w:cs="Times New Roman"/>
      <w:sz w:val="20"/>
      <w:szCs w:val="20"/>
      <w:lang w:val="en-US"/>
    </w:rPr>
  </w:style>
  <w:style w:type="paragraph" w:styleId="BalloonText">
    <w:name w:val="Balloon Text"/>
    <w:basedOn w:val="Normal"/>
    <w:link w:val="BalloonTextChar"/>
    <w:semiHidden/>
    <w:rsid w:val="000112D8"/>
    <w:rPr>
      <w:rFonts w:ascii="Tahoma" w:hAnsi="Tahoma" w:cs="Tahoma"/>
      <w:sz w:val="16"/>
      <w:szCs w:val="16"/>
    </w:rPr>
  </w:style>
  <w:style w:type="character" w:customStyle="1" w:styleId="BalloonTextChar">
    <w:name w:val="Balloon Text Char"/>
    <w:basedOn w:val="DefaultParagraphFont"/>
    <w:link w:val="BalloonText"/>
    <w:semiHidden/>
    <w:rsid w:val="000112D8"/>
    <w:rPr>
      <w:rFonts w:ascii="Tahoma" w:eastAsia="Times New Roman" w:hAnsi="Tahoma" w:cs="Tahoma"/>
      <w:sz w:val="16"/>
      <w:szCs w:val="16"/>
      <w:lang w:val="en-US"/>
    </w:rPr>
  </w:style>
  <w:style w:type="paragraph" w:styleId="FootnoteText">
    <w:name w:val="footnote text"/>
    <w:basedOn w:val="Normal"/>
    <w:link w:val="FootnoteTextChar"/>
    <w:semiHidden/>
    <w:rsid w:val="000112D8"/>
    <w:rPr>
      <w:sz w:val="20"/>
      <w:szCs w:val="20"/>
    </w:rPr>
  </w:style>
  <w:style w:type="character" w:customStyle="1" w:styleId="FootnoteTextChar">
    <w:name w:val="Footnote Text Char"/>
    <w:basedOn w:val="DefaultParagraphFont"/>
    <w:link w:val="FootnoteText"/>
    <w:semiHidden/>
    <w:rsid w:val="000112D8"/>
    <w:rPr>
      <w:rFonts w:eastAsia="Times New Roman" w:cs="Times New Roman"/>
      <w:sz w:val="20"/>
      <w:szCs w:val="20"/>
      <w:lang w:val="en-US"/>
    </w:rPr>
  </w:style>
  <w:style w:type="character" w:styleId="FootnoteReference">
    <w:name w:val="footnote reference"/>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paragraph" w:customStyle="1" w:styleId="xl63">
    <w:name w:val="xl63"/>
    <w:basedOn w:val="Normal"/>
    <w:rsid w:val="005473A2"/>
    <w:pPr>
      <w:pBdr>
        <w:bottom w:val="single" w:sz="4" w:space="0" w:color="auto"/>
        <w:right w:val="single" w:sz="4" w:space="0" w:color="auto"/>
      </w:pBdr>
      <w:shd w:val="clear" w:color="4F81BD" w:fill="B8CCE4"/>
      <w:spacing w:before="100" w:beforeAutospacing="1" w:after="100" w:afterAutospacing="1"/>
      <w:jc w:val="center"/>
      <w:textAlignment w:val="center"/>
    </w:pPr>
    <w:rPr>
      <w:rFonts w:ascii="Times New Roman" w:hAnsi="Times New Roman"/>
      <w:b/>
      <w:bCs/>
      <w:color w:val="000000"/>
      <w:sz w:val="24"/>
      <w:lang w:val="en-NZ" w:eastAsia="en-NZ"/>
    </w:rPr>
  </w:style>
  <w:style w:type="paragraph" w:customStyle="1" w:styleId="xl64">
    <w:name w:val="xl64"/>
    <w:basedOn w:val="Normal"/>
    <w:rsid w:val="005473A2"/>
    <w:pPr>
      <w:pBdr>
        <w:left w:val="single" w:sz="4" w:space="0" w:color="auto"/>
        <w:bottom w:val="single" w:sz="4" w:space="0" w:color="auto"/>
        <w:right w:val="single" w:sz="4" w:space="0" w:color="auto"/>
      </w:pBdr>
      <w:shd w:val="clear" w:color="4F81BD" w:fill="B8CCE4"/>
      <w:spacing w:before="100" w:beforeAutospacing="1" w:after="100" w:afterAutospacing="1"/>
      <w:jc w:val="center"/>
      <w:textAlignment w:val="center"/>
    </w:pPr>
    <w:rPr>
      <w:rFonts w:ascii="Times New Roman" w:hAnsi="Times New Roman"/>
      <w:b/>
      <w:bCs/>
      <w:color w:val="000000"/>
      <w:sz w:val="24"/>
      <w:lang w:val="en-NZ" w:eastAsia="en-NZ"/>
    </w:rPr>
  </w:style>
  <w:style w:type="paragraph" w:customStyle="1" w:styleId="xl69">
    <w:name w:val="xl69"/>
    <w:basedOn w:val="Normal"/>
    <w:rsid w:val="00547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0">
    <w:name w:val="xl70"/>
    <w:basedOn w:val="Normal"/>
    <w:rsid w:val="005473A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1">
    <w:name w:val="xl71"/>
    <w:basedOn w:val="Normal"/>
    <w:rsid w:val="005473A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2">
    <w:name w:val="xl72"/>
    <w:basedOn w:val="Normal"/>
    <w:rsid w:val="00547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5473A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4-Accent1">
    <w:name w:val="Grid Table 4 Accent 1"/>
    <w:basedOn w:val="TableNormal"/>
    <w:uiPriority w:val="49"/>
    <w:rsid w:val="00117131"/>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
    <w:name w:val="List Table 6 Colorful"/>
    <w:basedOn w:val="TableNormal"/>
    <w:uiPriority w:val="51"/>
    <w:rsid w:val="00C2383A"/>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C2383A"/>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qFormat/>
    <w:rsid w:val="00A8685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rsid w:val="00A86859"/>
    <w:rPr>
      <w:rFonts w:eastAsiaTheme="majorEastAsia" w:cstheme="majorBidi"/>
      <w:b/>
      <w:spacing w:val="-10"/>
      <w:kern w:val="28"/>
      <w:sz w:val="60"/>
      <w:szCs w:val="56"/>
    </w:rPr>
  </w:style>
  <w:style w:type="paragraph" w:styleId="Subtitle">
    <w:name w:val="Subtitle"/>
    <w:basedOn w:val="Normal"/>
    <w:next w:val="Normal"/>
    <w:link w:val="SubtitleChar"/>
    <w:autoRedefine/>
    <w:uiPriority w:val="11"/>
    <w:qFormat/>
    <w:rsid w:val="00A8685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11"/>
    <w:rsid w:val="00A86859"/>
    <w:rPr>
      <w:rFonts w:eastAsiaTheme="minorEastAsia"/>
      <w:b/>
      <w:spacing w:val="15"/>
      <w:sz w:val="56"/>
    </w:rPr>
  </w:style>
  <w:style w:type="paragraph" w:customStyle="1" w:styleId="Imprint">
    <w:name w:val="Imprint"/>
    <w:basedOn w:val="Normal"/>
    <w:next w:val="Normal"/>
    <w:qFormat/>
    <w:rsid w:val="00A86859"/>
    <w:pPr>
      <w:spacing w:after="240"/>
    </w:pPr>
    <w:rPr>
      <w:rFonts w:ascii="Segoe UI" w:hAnsi="Segoe UI"/>
      <w:sz w:val="20"/>
      <w:szCs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984164122">
              <w:marLeft w:val="0"/>
              <w:marRight w:val="0"/>
              <w:marTop w:val="0"/>
              <w:marBottom w:val="0"/>
              <w:divBdr>
                <w:top w:val="none" w:sz="0" w:space="0" w:color="auto"/>
                <w:left w:val="none" w:sz="0" w:space="0" w:color="auto"/>
                <w:bottom w:val="none" w:sz="0" w:space="0" w:color="auto"/>
                <w:right w:val="none" w:sz="0" w:space="0" w:color="auto"/>
              </w:divBdr>
            </w:div>
            <w:div w:id="7867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49976379">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1998458998">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ethicscommittees.health.govt.nz/moh.nsf/indexcm/ethics-about-centr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egislation.govt.nz/act/public/2000/0091/latest/DLM80051.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legislation.govt.nz/act/public/1990/0068/latest/DLM213017.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6ACC-36EC-4E1D-8BB5-ECB26A2E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198D1AD9</Template>
  <TotalTime>9</TotalTime>
  <Pages>25</Pages>
  <Words>6245</Words>
  <Characters>35601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Bronwen Wall</cp:lastModifiedBy>
  <cp:revision>3</cp:revision>
  <cp:lastPrinted>2018-10-03T18:53:00Z</cp:lastPrinted>
  <dcterms:created xsi:type="dcterms:W3CDTF">2018-10-02T19:53:00Z</dcterms:created>
  <dcterms:modified xsi:type="dcterms:W3CDTF">2018-10-03T18:58:00Z</dcterms:modified>
</cp:coreProperties>
</file>