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96"/>
      </w:tblGrid>
      <w:tr w:rsidR="000112D8" w:rsidRPr="004D54E7" w:rsidTr="003307AE">
        <w:trPr>
          <w:trHeight w:val="5007"/>
        </w:trPr>
        <w:tc>
          <w:tcPr>
            <w:tcW w:w="9468" w:type="dxa"/>
            <w:shd w:val="clear" w:color="auto" w:fill="auto"/>
          </w:tcPr>
          <w:p w:rsidR="000112D8" w:rsidRPr="004D54E7" w:rsidRDefault="007740FB" w:rsidP="003307AE">
            <w:pPr>
              <w:pStyle w:val="Title1"/>
              <w:spacing w:before="240" w:after="240" w:line="240" w:lineRule="auto"/>
              <w:ind w:left="1440" w:hanging="1440"/>
              <w:jc w:val="left"/>
              <w:rPr>
                <w:rFonts w:cs="Arial"/>
                <w:i/>
                <w:sz w:val="40"/>
                <w:szCs w:val="40"/>
              </w:rPr>
            </w:pPr>
            <w:r>
              <w:rPr>
                <w:rFonts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85pt;margin-top:36.55pt;width:183.3pt;height:125.7pt;z-index:-251658752" wrapcoords="-89 0 -89 21471 21600 21471 21600 0 -89 0" filled="t">
                  <v:imagedata r:id="rId9" o:title=""/>
                  <w10:wrap type="tight"/>
                </v:shape>
                <o:OLEObject Type="Embed" ProgID="MSPhotoEd.3" ShapeID="_x0000_s1026" DrawAspect="Content" ObjectID="_1480750831" r:id="rId10"/>
              </w:pict>
            </w:r>
          </w:p>
          <w:p w:rsidR="000112D8" w:rsidRPr="004D54E7" w:rsidRDefault="000112D8" w:rsidP="003307AE">
            <w:pPr>
              <w:pStyle w:val="Title1"/>
              <w:spacing w:before="240" w:after="240" w:line="240" w:lineRule="auto"/>
              <w:ind w:left="1440" w:hanging="1440"/>
              <w:rPr>
                <w:rFonts w:cs="Arial"/>
                <w:i/>
                <w:sz w:val="40"/>
                <w:szCs w:val="40"/>
              </w:rPr>
            </w:pPr>
          </w:p>
          <w:p w:rsidR="000112D8" w:rsidRPr="004D54E7" w:rsidRDefault="000112D8" w:rsidP="003307AE">
            <w:pPr>
              <w:pStyle w:val="Title1"/>
              <w:spacing w:before="240" w:after="240" w:line="240" w:lineRule="auto"/>
              <w:ind w:left="1440" w:hanging="1440"/>
              <w:rPr>
                <w:rFonts w:cs="Arial"/>
                <w:i/>
                <w:sz w:val="40"/>
                <w:szCs w:val="40"/>
              </w:rPr>
            </w:pPr>
          </w:p>
          <w:p w:rsidR="000112D8" w:rsidRPr="004D54E7" w:rsidRDefault="000112D8" w:rsidP="003307AE">
            <w:pPr>
              <w:pStyle w:val="Title1"/>
              <w:spacing w:before="240" w:after="240" w:line="240" w:lineRule="auto"/>
              <w:ind w:left="1440" w:hanging="1440"/>
              <w:rPr>
                <w:rFonts w:cs="Arial"/>
                <w:i/>
                <w:sz w:val="40"/>
                <w:szCs w:val="40"/>
              </w:rPr>
            </w:pPr>
          </w:p>
          <w:p w:rsidR="000112D8" w:rsidRPr="004D54E7" w:rsidRDefault="000112D8" w:rsidP="003307AE">
            <w:pPr>
              <w:pStyle w:val="Title1"/>
              <w:spacing w:before="240" w:after="240" w:line="240" w:lineRule="auto"/>
              <w:ind w:left="1440" w:hanging="1440"/>
              <w:jc w:val="left"/>
              <w:rPr>
                <w:rFonts w:cs="Arial"/>
                <w:i/>
                <w:sz w:val="40"/>
                <w:szCs w:val="40"/>
              </w:rPr>
            </w:pPr>
            <w:r w:rsidRPr="004D54E7">
              <w:rPr>
                <w:rFonts w:cs="Arial"/>
                <w:i/>
                <w:sz w:val="40"/>
                <w:szCs w:val="40"/>
              </w:rPr>
              <w:tab/>
            </w:r>
          </w:p>
          <w:p w:rsidR="000112D8" w:rsidRPr="004D54E7" w:rsidRDefault="000112D8" w:rsidP="003307AE">
            <w:pPr>
              <w:pStyle w:val="Title1"/>
              <w:spacing w:before="240" w:after="240" w:line="240" w:lineRule="auto"/>
              <w:ind w:left="1440" w:hanging="1440"/>
              <w:jc w:val="left"/>
              <w:rPr>
                <w:rFonts w:cs="Arial"/>
                <w:i/>
                <w:sz w:val="40"/>
                <w:szCs w:val="40"/>
              </w:rPr>
            </w:pPr>
            <w:r w:rsidRPr="004D54E7">
              <w:rPr>
                <w:rFonts w:cs="Arial"/>
                <w:i/>
                <w:sz w:val="40"/>
                <w:szCs w:val="40"/>
              </w:rPr>
              <w:tab/>
            </w:r>
            <w:bookmarkStart w:id="0" w:name="_GoBack"/>
            <w:r w:rsidRPr="004D54E7">
              <w:rPr>
                <w:rFonts w:cs="Arial"/>
                <w:i/>
                <w:sz w:val="40"/>
                <w:szCs w:val="40"/>
              </w:rPr>
              <w:t xml:space="preserve">Central </w:t>
            </w:r>
            <w:r w:rsidR="006A23C4">
              <w:rPr>
                <w:rFonts w:cs="Arial"/>
                <w:i/>
                <w:sz w:val="40"/>
                <w:szCs w:val="40"/>
              </w:rPr>
              <w:t xml:space="preserve">Health and Disability </w:t>
            </w:r>
            <w:r w:rsidRPr="004D54E7">
              <w:rPr>
                <w:rFonts w:cs="Arial"/>
                <w:i/>
                <w:sz w:val="40"/>
                <w:szCs w:val="40"/>
              </w:rPr>
              <w:t>Ethics Committee</w:t>
            </w:r>
            <w:bookmarkEnd w:id="0"/>
          </w:p>
          <w:p w:rsidR="000112D8" w:rsidRPr="004D54E7" w:rsidRDefault="000112D8" w:rsidP="003307AE">
            <w:pPr>
              <w:pStyle w:val="Title1"/>
              <w:spacing w:before="240" w:after="240" w:line="240" w:lineRule="auto"/>
              <w:ind w:left="1440" w:hanging="1440"/>
              <w:jc w:val="left"/>
              <w:rPr>
                <w:rFonts w:cs="Arial"/>
                <w:b/>
              </w:rPr>
            </w:pPr>
            <w:r w:rsidRPr="004D54E7">
              <w:rPr>
                <w:rFonts w:cs="Arial"/>
                <w:b/>
              </w:rPr>
              <w:tab/>
              <w:t>Annual Report</w:t>
            </w:r>
          </w:p>
          <w:p w:rsidR="000112D8" w:rsidRPr="004D54E7" w:rsidRDefault="000112D8" w:rsidP="00D272BC">
            <w:pPr>
              <w:pStyle w:val="Title1"/>
              <w:spacing w:before="240" w:after="240"/>
              <w:ind w:left="1440" w:hanging="1440"/>
              <w:jc w:val="left"/>
              <w:rPr>
                <w:rFonts w:cs="Arial"/>
                <w:i/>
                <w:sz w:val="40"/>
                <w:szCs w:val="40"/>
              </w:rPr>
            </w:pPr>
            <w:r w:rsidRPr="004D54E7">
              <w:rPr>
                <w:rFonts w:cs="Arial"/>
                <w:b/>
              </w:rPr>
              <w:tab/>
              <w:t>201</w:t>
            </w:r>
            <w:r w:rsidR="003E65FB" w:rsidRPr="004D54E7">
              <w:rPr>
                <w:rFonts w:cs="Arial"/>
                <w:b/>
              </w:rPr>
              <w:t>3</w:t>
            </w:r>
          </w:p>
        </w:tc>
      </w:tr>
    </w:tbl>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r w:rsidRPr="004D54E7">
        <w:rPr>
          <w:rFonts w:cs="Arial"/>
        </w:rPr>
        <w:br w:type="page"/>
      </w: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0112D8" w:rsidRPr="004D54E7" w:rsidRDefault="000112D8" w:rsidP="000112D8">
      <w:pPr>
        <w:jc w:val="center"/>
        <w:rPr>
          <w:rFonts w:cs="Arial"/>
        </w:rPr>
      </w:pPr>
    </w:p>
    <w:p w:rsidR="00F35DC2" w:rsidRPr="004D54E7" w:rsidRDefault="00F35DC2" w:rsidP="000112D8">
      <w:pPr>
        <w:jc w:val="center"/>
        <w:rPr>
          <w:rFonts w:cs="Arial"/>
        </w:rPr>
      </w:pPr>
    </w:p>
    <w:p w:rsidR="00F35DC2" w:rsidRPr="004D54E7" w:rsidRDefault="00F35DC2" w:rsidP="000112D8">
      <w:pPr>
        <w:jc w:val="center"/>
        <w:rPr>
          <w:rFonts w:cs="Arial"/>
        </w:rPr>
      </w:pPr>
    </w:p>
    <w:p w:rsidR="00F35DC2" w:rsidRPr="004D54E7" w:rsidRDefault="00F35DC2" w:rsidP="000112D8">
      <w:pPr>
        <w:jc w:val="center"/>
        <w:rPr>
          <w:rFonts w:cs="Arial"/>
        </w:rPr>
      </w:pPr>
    </w:p>
    <w:p w:rsidR="00F35DC2" w:rsidRPr="004D54E7" w:rsidRDefault="00F35DC2" w:rsidP="000112D8">
      <w:pPr>
        <w:jc w:val="center"/>
        <w:rPr>
          <w:rFonts w:cs="Arial"/>
        </w:rPr>
      </w:pPr>
    </w:p>
    <w:p w:rsidR="00F35DC2" w:rsidRPr="004D54E7" w:rsidRDefault="00F35DC2" w:rsidP="000112D8">
      <w:pPr>
        <w:jc w:val="center"/>
        <w:rPr>
          <w:rFonts w:cs="Arial"/>
        </w:rPr>
      </w:pPr>
    </w:p>
    <w:p w:rsidR="000112D8" w:rsidRPr="004D54E7" w:rsidRDefault="000112D8" w:rsidP="000112D8">
      <w:pPr>
        <w:jc w:val="center"/>
        <w:rPr>
          <w:rFonts w:cs="Arial"/>
        </w:rPr>
      </w:pPr>
    </w:p>
    <w:p w:rsidR="000112D8" w:rsidRPr="004D54E7" w:rsidRDefault="000112D8" w:rsidP="000112D8">
      <w:pPr>
        <w:pStyle w:val="CM39"/>
        <w:spacing w:after="240" w:line="256" w:lineRule="atLeast"/>
        <w:jc w:val="center"/>
        <w:rPr>
          <w:rFonts w:cs="Arial"/>
          <w:color w:val="000000"/>
          <w:sz w:val="22"/>
          <w:szCs w:val="22"/>
        </w:rPr>
      </w:pPr>
      <w:bookmarkStart w:id="1" w:name="_Toc271030683"/>
      <w:bookmarkStart w:id="2" w:name="_Toc271031694"/>
      <w:r w:rsidRPr="004D54E7">
        <w:rPr>
          <w:rFonts w:cs="Arial"/>
          <w:color w:val="000000"/>
          <w:sz w:val="22"/>
          <w:szCs w:val="22"/>
        </w:rPr>
        <w:t xml:space="preserve">Published in </w:t>
      </w:r>
      <w:r w:rsidR="0075613A">
        <w:rPr>
          <w:rFonts w:cs="Arial"/>
          <w:color w:val="000000"/>
          <w:sz w:val="22"/>
          <w:szCs w:val="22"/>
        </w:rPr>
        <w:t>October</w:t>
      </w:r>
      <w:r w:rsidR="0075613A" w:rsidRPr="004D54E7">
        <w:rPr>
          <w:rFonts w:cs="Arial"/>
          <w:color w:val="000000"/>
          <w:sz w:val="22"/>
          <w:szCs w:val="22"/>
        </w:rPr>
        <w:t xml:space="preserve"> </w:t>
      </w:r>
      <w:r w:rsidRPr="004D54E7">
        <w:rPr>
          <w:rFonts w:cs="Arial"/>
          <w:color w:val="000000"/>
          <w:sz w:val="22"/>
          <w:szCs w:val="22"/>
        </w:rPr>
        <w:t>201</w:t>
      </w:r>
      <w:r w:rsidR="00C7789A" w:rsidRPr="004D54E7">
        <w:rPr>
          <w:rFonts w:cs="Arial"/>
          <w:color w:val="000000"/>
          <w:sz w:val="22"/>
          <w:szCs w:val="22"/>
        </w:rPr>
        <w:t>4</w:t>
      </w:r>
    </w:p>
    <w:p w:rsidR="000112D8" w:rsidRPr="004D54E7" w:rsidRDefault="000112D8" w:rsidP="000112D8">
      <w:pPr>
        <w:pStyle w:val="CM39"/>
        <w:spacing w:after="240" w:line="256" w:lineRule="atLeast"/>
        <w:jc w:val="center"/>
        <w:rPr>
          <w:rFonts w:cs="Arial"/>
          <w:color w:val="000000"/>
          <w:sz w:val="22"/>
          <w:szCs w:val="22"/>
        </w:rPr>
      </w:pPr>
      <w:r w:rsidRPr="004D54E7">
        <w:rPr>
          <w:rFonts w:cs="Arial"/>
          <w:color w:val="000000"/>
          <w:sz w:val="22"/>
          <w:szCs w:val="22"/>
        </w:rPr>
        <w:t xml:space="preserve">by the Ministry of Health </w:t>
      </w:r>
      <w:r w:rsidRPr="004D54E7">
        <w:rPr>
          <w:rFonts w:cs="Arial"/>
          <w:color w:val="000000"/>
          <w:sz w:val="22"/>
          <w:szCs w:val="22"/>
        </w:rPr>
        <w:br/>
        <w:t xml:space="preserve">PO Box 5013, Wellington, New Zealand </w:t>
      </w:r>
    </w:p>
    <w:p w:rsidR="000112D8" w:rsidRPr="004D54E7" w:rsidRDefault="000112D8" w:rsidP="000112D8">
      <w:pPr>
        <w:pStyle w:val="CM39"/>
        <w:spacing w:after="240" w:line="256" w:lineRule="atLeast"/>
        <w:jc w:val="center"/>
        <w:rPr>
          <w:rFonts w:cs="Arial"/>
          <w:color w:val="000000"/>
          <w:sz w:val="22"/>
          <w:szCs w:val="22"/>
        </w:rPr>
      </w:pPr>
      <w:r w:rsidRPr="007D4FF6">
        <w:rPr>
          <w:rFonts w:cs="Arial"/>
          <w:color w:val="000000"/>
          <w:sz w:val="22"/>
          <w:szCs w:val="22"/>
        </w:rPr>
        <w:t>ISBN: 978-0-478-39332-3 (online) HP5489</w:t>
      </w:r>
      <w:r w:rsidRPr="004D54E7">
        <w:rPr>
          <w:rFonts w:cs="Arial"/>
          <w:color w:val="000000"/>
          <w:sz w:val="22"/>
          <w:szCs w:val="22"/>
        </w:rPr>
        <w:t xml:space="preserve"> </w:t>
      </w:r>
    </w:p>
    <w:p w:rsidR="000112D8" w:rsidRPr="004D54E7" w:rsidRDefault="000112D8" w:rsidP="000112D8">
      <w:pPr>
        <w:pStyle w:val="CM39"/>
        <w:spacing w:after="240" w:line="256" w:lineRule="atLeast"/>
        <w:jc w:val="center"/>
        <w:rPr>
          <w:rFonts w:cs="Arial"/>
          <w:color w:val="000000"/>
          <w:sz w:val="22"/>
          <w:szCs w:val="22"/>
        </w:rPr>
      </w:pPr>
      <w:r w:rsidRPr="004D54E7">
        <w:rPr>
          <w:rFonts w:cs="Arial"/>
          <w:color w:val="000000"/>
          <w:sz w:val="22"/>
          <w:szCs w:val="22"/>
        </w:rPr>
        <w:t xml:space="preserve">This document is available on the New Zealand Health and Disability Ethics Committees’ website: </w:t>
      </w:r>
      <w:hyperlink r:id="rId11" w:history="1">
        <w:r w:rsidRPr="004D54E7">
          <w:rPr>
            <w:rStyle w:val="Hyperlink"/>
            <w:rFonts w:cs="Arial"/>
            <w:sz w:val="22"/>
            <w:szCs w:val="22"/>
          </w:rPr>
          <w:t>http://www.ethicscommittees.health.govt.nz</w:t>
        </w:r>
      </w:hyperlink>
    </w:p>
    <w:p w:rsidR="000112D8" w:rsidRPr="004D54E7" w:rsidRDefault="000112D8" w:rsidP="000112D8">
      <w:pPr>
        <w:jc w:val="center"/>
        <w:rPr>
          <w:rFonts w:cs="Arial"/>
        </w:rPr>
      </w:pPr>
    </w:p>
    <w:p w:rsidR="000112D8" w:rsidRPr="004D54E7" w:rsidRDefault="000112D8" w:rsidP="000112D8">
      <w:pPr>
        <w:pStyle w:val="Heading1"/>
        <w:rPr>
          <w:rFonts w:cs="Arial"/>
        </w:rPr>
      </w:pPr>
      <w:bookmarkStart w:id="3" w:name="_Toc297889271"/>
      <w:r w:rsidRPr="004D54E7">
        <w:rPr>
          <w:rFonts w:cs="Arial"/>
        </w:rPr>
        <w:br w:type="page"/>
      </w:r>
      <w:bookmarkStart w:id="4" w:name="_Toc393452191"/>
      <w:r w:rsidRPr="004D54E7">
        <w:rPr>
          <w:rFonts w:cs="Arial"/>
        </w:rPr>
        <w:lastRenderedPageBreak/>
        <w:t>Contents</w:t>
      </w:r>
      <w:bookmarkEnd w:id="1"/>
      <w:bookmarkEnd w:id="2"/>
      <w:bookmarkEnd w:id="3"/>
      <w:bookmarkEnd w:id="4"/>
    </w:p>
    <w:p w:rsidR="00737775" w:rsidRDefault="000112D8">
      <w:pPr>
        <w:pStyle w:val="TOC1"/>
        <w:rPr>
          <w:rFonts w:asciiTheme="minorHAnsi" w:eastAsiaTheme="minorEastAsia" w:hAnsiTheme="minorHAnsi" w:cstheme="minorBidi"/>
          <w:b w:val="0"/>
          <w:noProof/>
          <w:sz w:val="22"/>
          <w:szCs w:val="22"/>
          <w:lang w:val="en-NZ" w:eastAsia="en-NZ"/>
        </w:rPr>
      </w:pPr>
      <w:r w:rsidRPr="004D54E7">
        <w:rPr>
          <w:rFonts w:cs="Arial"/>
          <w:lang w:val="en-NZ"/>
        </w:rPr>
        <w:fldChar w:fldCharType="begin"/>
      </w:r>
      <w:r w:rsidRPr="00E8455C">
        <w:rPr>
          <w:rFonts w:cs="Arial"/>
          <w:lang w:val="en-NZ"/>
        </w:rPr>
        <w:instrText xml:space="preserve"> TOC \o "1-2" \h \z \u </w:instrText>
      </w:r>
      <w:r w:rsidRPr="004D54E7">
        <w:rPr>
          <w:rFonts w:cs="Arial"/>
          <w:lang w:val="en-NZ"/>
        </w:rPr>
        <w:fldChar w:fldCharType="separate"/>
      </w:r>
      <w:hyperlink w:anchor="_Toc393452191" w:history="1">
        <w:r w:rsidR="00737775" w:rsidRPr="00071DC9">
          <w:rPr>
            <w:rStyle w:val="Hyperlink"/>
            <w:rFonts w:cs="Arial"/>
            <w:noProof/>
          </w:rPr>
          <w:t>Contents</w:t>
        </w:r>
        <w:r w:rsidR="00737775">
          <w:rPr>
            <w:noProof/>
            <w:webHidden/>
          </w:rPr>
          <w:tab/>
        </w:r>
        <w:r w:rsidR="00737775">
          <w:rPr>
            <w:noProof/>
            <w:webHidden/>
          </w:rPr>
          <w:fldChar w:fldCharType="begin"/>
        </w:r>
        <w:r w:rsidR="00737775">
          <w:rPr>
            <w:noProof/>
            <w:webHidden/>
          </w:rPr>
          <w:instrText xml:space="preserve"> PAGEREF _Toc393452191 \h </w:instrText>
        </w:r>
        <w:r w:rsidR="00737775">
          <w:rPr>
            <w:noProof/>
            <w:webHidden/>
          </w:rPr>
        </w:r>
        <w:r w:rsidR="00737775">
          <w:rPr>
            <w:noProof/>
            <w:webHidden/>
          </w:rPr>
          <w:fldChar w:fldCharType="separate"/>
        </w:r>
        <w:r w:rsidR="00737775">
          <w:rPr>
            <w:noProof/>
            <w:webHidden/>
          </w:rPr>
          <w:t>3</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192" w:history="1">
        <w:r w:rsidR="00737775" w:rsidRPr="00071DC9">
          <w:rPr>
            <w:rStyle w:val="Hyperlink"/>
            <w:rFonts w:cs="Arial"/>
            <w:noProof/>
          </w:rPr>
          <w:t>About the Committee</w:t>
        </w:r>
        <w:r w:rsidR="00737775">
          <w:rPr>
            <w:noProof/>
            <w:webHidden/>
          </w:rPr>
          <w:tab/>
        </w:r>
        <w:r w:rsidR="00737775">
          <w:rPr>
            <w:noProof/>
            <w:webHidden/>
          </w:rPr>
          <w:fldChar w:fldCharType="begin"/>
        </w:r>
        <w:r w:rsidR="00737775">
          <w:rPr>
            <w:noProof/>
            <w:webHidden/>
          </w:rPr>
          <w:instrText xml:space="preserve"> PAGEREF _Toc393452192 \h </w:instrText>
        </w:r>
        <w:r w:rsidR="00737775">
          <w:rPr>
            <w:noProof/>
            <w:webHidden/>
          </w:rPr>
        </w:r>
        <w:r w:rsidR="00737775">
          <w:rPr>
            <w:noProof/>
            <w:webHidden/>
          </w:rPr>
          <w:fldChar w:fldCharType="separate"/>
        </w:r>
        <w:r w:rsidR="00737775">
          <w:rPr>
            <w:noProof/>
            <w:webHidden/>
          </w:rPr>
          <w:t>4</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193" w:history="1">
        <w:r w:rsidR="00737775" w:rsidRPr="00071DC9">
          <w:rPr>
            <w:rStyle w:val="Hyperlink"/>
            <w:rFonts w:cs="Arial"/>
            <w:noProof/>
          </w:rPr>
          <w:t>Chairperson’s report</w:t>
        </w:r>
        <w:r w:rsidR="00737775">
          <w:rPr>
            <w:noProof/>
            <w:webHidden/>
          </w:rPr>
          <w:tab/>
        </w:r>
        <w:r w:rsidR="00737775">
          <w:rPr>
            <w:noProof/>
            <w:webHidden/>
          </w:rPr>
          <w:fldChar w:fldCharType="begin"/>
        </w:r>
        <w:r w:rsidR="00737775">
          <w:rPr>
            <w:noProof/>
            <w:webHidden/>
          </w:rPr>
          <w:instrText xml:space="preserve"> PAGEREF _Toc393452193 \h </w:instrText>
        </w:r>
        <w:r w:rsidR="00737775">
          <w:rPr>
            <w:noProof/>
            <w:webHidden/>
          </w:rPr>
        </w:r>
        <w:r w:rsidR="00737775">
          <w:rPr>
            <w:noProof/>
            <w:webHidden/>
          </w:rPr>
          <w:fldChar w:fldCharType="separate"/>
        </w:r>
        <w:r w:rsidR="00737775">
          <w:rPr>
            <w:noProof/>
            <w:webHidden/>
          </w:rPr>
          <w:t>5</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194" w:history="1">
        <w:r w:rsidR="00737775" w:rsidRPr="00071DC9">
          <w:rPr>
            <w:rStyle w:val="Hyperlink"/>
            <w:rFonts w:cs="Arial"/>
            <w:noProof/>
          </w:rPr>
          <w:t>Membership and attendance</w:t>
        </w:r>
        <w:r w:rsidR="00737775">
          <w:rPr>
            <w:noProof/>
            <w:webHidden/>
          </w:rPr>
          <w:tab/>
        </w:r>
        <w:r w:rsidR="00737775">
          <w:rPr>
            <w:noProof/>
            <w:webHidden/>
          </w:rPr>
          <w:fldChar w:fldCharType="begin"/>
        </w:r>
        <w:r w:rsidR="00737775">
          <w:rPr>
            <w:noProof/>
            <w:webHidden/>
          </w:rPr>
          <w:instrText xml:space="preserve"> PAGEREF _Toc393452194 \h </w:instrText>
        </w:r>
        <w:r w:rsidR="00737775">
          <w:rPr>
            <w:noProof/>
            <w:webHidden/>
          </w:rPr>
        </w:r>
        <w:r w:rsidR="00737775">
          <w:rPr>
            <w:noProof/>
            <w:webHidden/>
          </w:rPr>
          <w:fldChar w:fldCharType="separate"/>
        </w:r>
        <w:r w:rsidR="00737775">
          <w:rPr>
            <w:noProof/>
            <w:webHidden/>
          </w:rPr>
          <w:t>6</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195" w:history="1">
        <w:r w:rsidR="00737775" w:rsidRPr="00071DC9">
          <w:rPr>
            <w:rStyle w:val="Hyperlink"/>
            <w:noProof/>
            <w:lang w:val="en-NZ"/>
          </w:rPr>
          <w:t>Membership</w:t>
        </w:r>
        <w:r w:rsidR="00737775">
          <w:rPr>
            <w:noProof/>
            <w:webHidden/>
          </w:rPr>
          <w:tab/>
        </w:r>
        <w:r w:rsidR="00737775">
          <w:rPr>
            <w:noProof/>
            <w:webHidden/>
          </w:rPr>
          <w:fldChar w:fldCharType="begin"/>
        </w:r>
        <w:r w:rsidR="00737775">
          <w:rPr>
            <w:noProof/>
            <w:webHidden/>
          </w:rPr>
          <w:instrText xml:space="preserve"> PAGEREF _Toc393452195 \h </w:instrText>
        </w:r>
        <w:r w:rsidR="00737775">
          <w:rPr>
            <w:noProof/>
            <w:webHidden/>
          </w:rPr>
        </w:r>
        <w:r w:rsidR="00737775">
          <w:rPr>
            <w:noProof/>
            <w:webHidden/>
          </w:rPr>
          <w:fldChar w:fldCharType="separate"/>
        </w:r>
        <w:r w:rsidR="00737775">
          <w:rPr>
            <w:noProof/>
            <w:webHidden/>
          </w:rPr>
          <w:t>6</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196" w:history="1">
        <w:r w:rsidR="00737775" w:rsidRPr="00071DC9">
          <w:rPr>
            <w:rStyle w:val="Hyperlink"/>
            <w:noProof/>
            <w:lang w:val="en-NZ"/>
          </w:rPr>
          <w:t>Attendance</w:t>
        </w:r>
        <w:r w:rsidR="00737775">
          <w:rPr>
            <w:noProof/>
            <w:webHidden/>
          </w:rPr>
          <w:tab/>
        </w:r>
        <w:r w:rsidR="00737775">
          <w:rPr>
            <w:noProof/>
            <w:webHidden/>
          </w:rPr>
          <w:fldChar w:fldCharType="begin"/>
        </w:r>
        <w:r w:rsidR="00737775">
          <w:rPr>
            <w:noProof/>
            <w:webHidden/>
          </w:rPr>
          <w:instrText xml:space="preserve"> PAGEREF _Toc393452196 \h </w:instrText>
        </w:r>
        <w:r w:rsidR="00737775">
          <w:rPr>
            <w:noProof/>
            <w:webHidden/>
          </w:rPr>
        </w:r>
        <w:r w:rsidR="00737775">
          <w:rPr>
            <w:noProof/>
            <w:webHidden/>
          </w:rPr>
          <w:fldChar w:fldCharType="separate"/>
        </w:r>
        <w:r w:rsidR="00737775">
          <w:rPr>
            <w:noProof/>
            <w:webHidden/>
          </w:rPr>
          <w:t>8</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197" w:history="1">
        <w:r w:rsidR="00737775" w:rsidRPr="00071DC9">
          <w:rPr>
            <w:rStyle w:val="Hyperlink"/>
            <w:noProof/>
            <w:lang w:val="en-NZ"/>
          </w:rPr>
          <w:t>Training and conferences</w:t>
        </w:r>
        <w:r w:rsidR="00737775">
          <w:rPr>
            <w:noProof/>
            <w:webHidden/>
          </w:rPr>
          <w:tab/>
        </w:r>
        <w:r w:rsidR="00737775">
          <w:rPr>
            <w:noProof/>
            <w:webHidden/>
          </w:rPr>
          <w:fldChar w:fldCharType="begin"/>
        </w:r>
        <w:r w:rsidR="00737775">
          <w:rPr>
            <w:noProof/>
            <w:webHidden/>
          </w:rPr>
          <w:instrText xml:space="preserve"> PAGEREF _Toc393452197 \h </w:instrText>
        </w:r>
        <w:r w:rsidR="00737775">
          <w:rPr>
            <w:noProof/>
            <w:webHidden/>
          </w:rPr>
        </w:r>
        <w:r w:rsidR="00737775">
          <w:rPr>
            <w:noProof/>
            <w:webHidden/>
          </w:rPr>
          <w:fldChar w:fldCharType="separate"/>
        </w:r>
        <w:r w:rsidR="00737775">
          <w:rPr>
            <w:noProof/>
            <w:webHidden/>
          </w:rPr>
          <w:t>8</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198" w:history="1">
        <w:r w:rsidR="00737775" w:rsidRPr="00071DC9">
          <w:rPr>
            <w:rStyle w:val="Hyperlink"/>
            <w:noProof/>
            <w:lang w:val="en-NZ"/>
          </w:rPr>
          <w:t>Chairpersons’ meetings</w:t>
        </w:r>
        <w:r w:rsidR="00737775">
          <w:rPr>
            <w:noProof/>
            <w:webHidden/>
          </w:rPr>
          <w:tab/>
        </w:r>
        <w:r w:rsidR="00737775">
          <w:rPr>
            <w:noProof/>
            <w:webHidden/>
          </w:rPr>
          <w:fldChar w:fldCharType="begin"/>
        </w:r>
        <w:r w:rsidR="00737775">
          <w:rPr>
            <w:noProof/>
            <w:webHidden/>
          </w:rPr>
          <w:instrText xml:space="preserve"> PAGEREF _Toc393452198 \h </w:instrText>
        </w:r>
        <w:r w:rsidR="00737775">
          <w:rPr>
            <w:noProof/>
            <w:webHidden/>
          </w:rPr>
        </w:r>
        <w:r w:rsidR="00737775">
          <w:rPr>
            <w:noProof/>
            <w:webHidden/>
          </w:rPr>
          <w:fldChar w:fldCharType="separate"/>
        </w:r>
        <w:r w:rsidR="00737775">
          <w:rPr>
            <w:noProof/>
            <w:webHidden/>
          </w:rPr>
          <w:t>8</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199" w:history="1">
        <w:r w:rsidR="00737775" w:rsidRPr="00071DC9">
          <w:rPr>
            <w:rStyle w:val="Hyperlink"/>
            <w:rFonts w:cs="Arial"/>
            <w:noProof/>
          </w:rPr>
          <w:t>Applications reviewed</w:t>
        </w:r>
        <w:r w:rsidR="00737775">
          <w:rPr>
            <w:noProof/>
            <w:webHidden/>
          </w:rPr>
          <w:tab/>
        </w:r>
        <w:r w:rsidR="00737775">
          <w:rPr>
            <w:noProof/>
            <w:webHidden/>
          </w:rPr>
          <w:fldChar w:fldCharType="begin"/>
        </w:r>
        <w:r w:rsidR="00737775">
          <w:rPr>
            <w:noProof/>
            <w:webHidden/>
          </w:rPr>
          <w:instrText xml:space="preserve"> PAGEREF _Toc393452199 \h </w:instrText>
        </w:r>
        <w:r w:rsidR="00737775">
          <w:rPr>
            <w:noProof/>
            <w:webHidden/>
          </w:rPr>
        </w:r>
        <w:r w:rsidR="00737775">
          <w:rPr>
            <w:noProof/>
            <w:webHidden/>
          </w:rPr>
          <w:fldChar w:fldCharType="separate"/>
        </w:r>
        <w:r w:rsidR="00737775">
          <w:rPr>
            <w:noProof/>
            <w:webHidden/>
          </w:rPr>
          <w:t>10</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00" w:history="1">
        <w:r w:rsidR="00737775" w:rsidRPr="00071DC9">
          <w:rPr>
            <w:rStyle w:val="Hyperlink"/>
            <w:noProof/>
            <w:lang w:val="en-NZ"/>
          </w:rPr>
          <w:t>Applications processed by Secretariat</w:t>
        </w:r>
        <w:r w:rsidR="00737775">
          <w:rPr>
            <w:noProof/>
            <w:webHidden/>
          </w:rPr>
          <w:tab/>
        </w:r>
        <w:r w:rsidR="00737775">
          <w:rPr>
            <w:noProof/>
            <w:webHidden/>
          </w:rPr>
          <w:fldChar w:fldCharType="begin"/>
        </w:r>
        <w:r w:rsidR="00737775">
          <w:rPr>
            <w:noProof/>
            <w:webHidden/>
          </w:rPr>
          <w:instrText xml:space="preserve"> PAGEREF _Toc393452200 \h </w:instrText>
        </w:r>
        <w:r w:rsidR="00737775">
          <w:rPr>
            <w:noProof/>
            <w:webHidden/>
          </w:rPr>
        </w:r>
        <w:r w:rsidR="00737775">
          <w:rPr>
            <w:noProof/>
            <w:webHidden/>
          </w:rPr>
          <w:fldChar w:fldCharType="separate"/>
        </w:r>
        <w:r w:rsidR="00737775">
          <w:rPr>
            <w:noProof/>
            <w:webHidden/>
          </w:rPr>
          <w:t>10</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01" w:history="1">
        <w:r w:rsidR="00737775" w:rsidRPr="00071DC9">
          <w:rPr>
            <w:rStyle w:val="Hyperlink"/>
            <w:noProof/>
            <w:lang w:val="en-NZ"/>
          </w:rPr>
          <w:t>Average review time</w:t>
        </w:r>
        <w:r w:rsidR="00737775">
          <w:rPr>
            <w:noProof/>
            <w:webHidden/>
          </w:rPr>
          <w:tab/>
        </w:r>
        <w:r w:rsidR="00737775">
          <w:rPr>
            <w:noProof/>
            <w:webHidden/>
          </w:rPr>
          <w:fldChar w:fldCharType="begin"/>
        </w:r>
        <w:r w:rsidR="00737775">
          <w:rPr>
            <w:noProof/>
            <w:webHidden/>
          </w:rPr>
          <w:instrText xml:space="preserve"> PAGEREF _Toc393452201 \h </w:instrText>
        </w:r>
        <w:r w:rsidR="00737775">
          <w:rPr>
            <w:noProof/>
            <w:webHidden/>
          </w:rPr>
        </w:r>
        <w:r w:rsidR="00737775">
          <w:rPr>
            <w:noProof/>
            <w:webHidden/>
          </w:rPr>
          <w:fldChar w:fldCharType="separate"/>
        </w:r>
        <w:r w:rsidR="00737775">
          <w:rPr>
            <w:noProof/>
            <w:webHidden/>
          </w:rPr>
          <w:t>10</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202" w:history="1">
        <w:r w:rsidR="00737775" w:rsidRPr="00071DC9">
          <w:rPr>
            <w:rStyle w:val="Hyperlink"/>
            <w:rFonts w:cs="Arial"/>
            <w:noProof/>
          </w:rPr>
          <w:t>Post approval items reviewed</w:t>
        </w:r>
        <w:r w:rsidR="00737775">
          <w:rPr>
            <w:noProof/>
            <w:webHidden/>
          </w:rPr>
          <w:tab/>
        </w:r>
        <w:r w:rsidR="00737775">
          <w:rPr>
            <w:noProof/>
            <w:webHidden/>
          </w:rPr>
          <w:fldChar w:fldCharType="begin"/>
        </w:r>
        <w:r w:rsidR="00737775">
          <w:rPr>
            <w:noProof/>
            <w:webHidden/>
          </w:rPr>
          <w:instrText xml:space="preserve"> PAGEREF _Toc393452202 \h </w:instrText>
        </w:r>
        <w:r w:rsidR="00737775">
          <w:rPr>
            <w:noProof/>
            <w:webHidden/>
          </w:rPr>
        </w:r>
        <w:r w:rsidR="00737775">
          <w:rPr>
            <w:noProof/>
            <w:webHidden/>
          </w:rPr>
          <w:fldChar w:fldCharType="separate"/>
        </w:r>
        <w:r w:rsidR="00737775">
          <w:rPr>
            <w:noProof/>
            <w:webHidden/>
          </w:rPr>
          <w:t>11</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203" w:history="1">
        <w:r w:rsidR="00737775" w:rsidRPr="00071DC9">
          <w:rPr>
            <w:rStyle w:val="Hyperlink"/>
            <w:noProof/>
          </w:rPr>
          <w:t>Reasons for declining</w:t>
        </w:r>
        <w:r w:rsidR="00737775">
          <w:rPr>
            <w:noProof/>
            <w:webHidden/>
          </w:rPr>
          <w:tab/>
        </w:r>
        <w:r w:rsidR="00737775">
          <w:rPr>
            <w:noProof/>
            <w:webHidden/>
          </w:rPr>
          <w:fldChar w:fldCharType="begin"/>
        </w:r>
        <w:r w:rsidR="00737775">
          <w:rPr>
            <w:noProof/>
            <w:webHidden/>
          </w:rPr>
          <w:instrText xml:space="preserve"> PAGEREF _Toc393452203 \h </w:instrText>
        </w:r>
        <w:r w:rsidR="00737775">
          <w:rPr>
            <w:noProof/>
            <w:webHidden/>
          </w:rPr>
        </w:r>
        <w:r w:rsidR="00737775">
          <w:rPr>
            <w:noProof/>
            <w:webHidden/>
          </w:rPr>
          <w:fldChar w:fldCharType="separate"/>
        </w:r>
        <w:r w:rsidR="00737775">
          <w:rPr>
            <w:noProof/>
            <w:webHidden/>
          </w:rPr>
          <w:t>11</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205" w:history="1">
        <w:r w:rsidR="00737775" w:rsidRPr="00071DC9">
          <w:rPr>
            <w:rStyle w:val="Hyperlink"/>
            <w:rFonts w:cs="Arial"/>
            <w:noProof/>
          </w:rPr>
          <w:t>Issues and complaints</w:t>
        </w:r>
        <w:r w:rsidR="00737775">
          <w:rPr>
            <w:noProof/>
            <w:webHidden/>
          </w:rPr>
          <w:tab/>
        </w:r>
        <w:r w:rsidR="00737775">
          <w:rPr>
            <w:noProof/>
            <w:webHidden/>
          </w:rPr>
          <w:fldChar w:fldCharType="begin"/>
        </w:r>
        <w:r w:rsidR="00737775">
          <w:rPr>
            <w:noProof/>
            <w:webHidden/>
          </w:rPr>
          <w:instrText xml:space="preserve"> PAGEREF _Toc393452205 \h </w:instrText>
        </w:r>
        <w:r w:rsidR="00737775">
          <w:rPr>
            <w:noProof/>
            <w:webHidden/>
          </w:rPr>
        </w:r>
        <w:r w:rsidR="00737775">
          <w:rPr>
            <w:noProof/>
            <w:webHidden/>
          </w:rPr>
          <w:fldChar w:fldCharType="separate"/>
        </w:r>
        <w:r w:rsidR="00737775">
          <w:rPr>
            <w:noProof/>
            <w:webHidden/>
          </w:rPr>
          <w:t>15</w:t>
        </w:r>
        <w:r w:rsidR="00737775">
          <w:rPr>
            <w:noProof/>
            <w:webHidden/>
          </w:rPr>
          <w:fldChar w:fldCharType="end"/>
        </w:r>
      </w:hyperlink>
    </w:p>
    <w:p w:rsidR="00737775" w:rsidRPr="007D4FF6" w:rsidRDefault="007740FB" w:rsidP="00C8183D">
      <w:pPr>
        <w:pStyle w:val="TOC2"/>
        <w:rPr>
          <w:rStyle w:val="Hyperlink"/>
          <w:noProof/>
        </w:rPr>
      </w:pPr>
      <w:hyperlink w:anchor="_Toc393452206" w:history="1">
        <w:r w:rsidR="00737775" w:rsidRPr="007D4FF6">
          <w:rPr>
            <w:rStyle w:val="Hyperlink"/>
            <w:noProof/>
          </w:rPr>
          <w:t>Action Taken</w:t>
        </w:r>
        <w:r w:rsidR="00737775" w:rsidRPr="007D4FF6">
          <w:rPr>
            <w:rStyle w:val="Hyperlink"/>
            <w:noProof/>
            <w:webHidden/>
          </w:rPr>
          <w:tab/>
        </w:r>
        <w:r w:rsidR="00737775" w:rsidRPr="00C8183D">
          <w:rPr>
            <w:rStyle w:val="Hyperlink"/>
            <w:noProof/>
            <w:webHidden/>
          </w:rPr>
          <w:fldChar w:fldCharType="begin"/>
        </w:r>
        <w:r w:rsidR="00737775" w:rsidRPr="007D4FF6">
          <w:rPr>
            <w:rStyle w:val="Hyperlink"/>
            <w:noProof/>
            <w:webHidden/>
          </w:rPr>
          <w:instrText xml:space="preserve"> PAGEREF _Toc393452206 \h </w:instrText>
        </w:r>
        <w:r w:rsidR="00737775" w:rsidRPr="00C8183D">
          <w:rPr>
            <w:rStyle w:val="Hyperlink"/>
            <w:noProof/>
            <w:webHidden/>
          </w:rPr>
        </w:r>
        <w:r w:rsidR="00737775" w:rsidRPr="00C8183D">
          <w:rPr>
            <w:rStyle w:val="Hyperlink"/>
            <w:noProof/>
            <w:webHidden/>
          </w:rPr>
          <w:fldChar w:fldCharType="separate"/>
        </w:r>
        <w:r w:rsidR="00737775" w:rsidRPr="007D4FF6">
          <w:rPr>
            <w:rStyle w:val="Hyperlink"/>
            <w:noProof/>
            <w:webHidden/>
          </w:rPr>
          <w:t>15</w:t>
        </w:r>
        <w:r w:rsidR="00737775" w:rsidRPr="00C8183D">
          <w:rPr>
            <w:rStyle w:val="Hyperlink"/>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07" w:history="1">
        <w:r w:rsidR="00737775" w:rsidRPr="00071DC9">
          <w:rPr>
            <w:rStyle w:val="Hyperlink"/>
            <w:noProof/>
          </w:rPr>
          <w:t>Issues referred to NEAC and/or the HRC Ethics Committee</w:t>
        </w:r>
        <w:r w:rsidR="00737775">
          <w:rPr>
            <w:noProof/>
            <w:webHidden/>
          </w:rPr>
          <w:tab/>
        </w:r>
        <w:r w:rsidR="00737775">
          <w:rPr>
            <w:noProof/>
            <w:webHidden/>
          </w:rPr>
          <w:fldChar w:fldCharType="begin"/>
        </w:r>
        <w:r w:rsidR="00737775">
          <w:rPr>
            <w:noProof/>
            <w:webHidden/>
          </w:rPr>
          <w:instrText xml:space="preserve"> PAGEREF _Toc393452207 \h </w:instrText>
        </w:r>
        <w:r w:rsidR="00737775">
          <w:rPr>
            <w:noProof/>
            <w:webHidden/>
          </w:rPr>
        </w:r>
        <w:r w:rsidR="00737775">
          <w:rPr>
            <w:noProof/>
            <w:webHidden/>
          </w:rPr>
          <w:fldChar w:fldCharType="separate"/>
        </w:r>
        <w:r w:rsidR="00737775">
          <w:rPr>
            <w:noProof/>
            <w:webHidden/>
          </w:rPr>
          <w:t>15</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08" w:history="1">
        <w:r w:rsidR="00737775" w:rsidRPr="00071DC9">
          <w:rPr>
            <w:rStyle w:val="Hyperlink"/>
            <w:noProof/>
          </w:rPr>
          <w:t>Complaints received</w:t>
        </w:r>
        <w:r w:rsidR="00737775">
          <w:rPr>
            <w:noProof/>
            <w:webHidden/>
          </w:rPr>
          <w:tab/>
        </w:r>
        <w:r w:rsidR="00737775">
          <w:rPr>
            <w:noProof/>
            <w:webHidden/>
          </w:rPr>
          <w:fldChar w:fldCharType="begin"/>
        </w:r>
        <w:r w:rsidR="00737775">
          <w:rPr>
            <w:noProof/>
            <w:webHidden/>
          </w:rPr>
          <w:instrText xml:space="preserve"> PAGEREF _Toc393452208 \h </w:instrText>
        </w:r>
        <w:r w:rsidR="00737775">
          <w:rPr>
            <w:noProof/>
            <w:webHidden/>
          </w:rPr>
        </w:r>
        <w:r w:rsidR="00737775">
          <w:rPr>
            <w:noProof/>
            <w:webHidden/>
          </w:rPr>
          <w:fldChar w:fldCharType="separate"/>
        </w:r>
        <w:r w:rsidR="00737775">
          <w:rPr>
            <w:noProof/>
            <w:webHidden/>
          </w:rPr>
          <w:t>15</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09" w:history="1">
        <w:r w:rsidR="00737775" w:rsidRPr="00071DC9">
          <w:rPr>
            <w:rStyle w:val="Hyperlink"/>
            <w:noProof/>
          </w:rPr>
          <w:t>Overdue review</w:t>
        </w:r>
        <w:r w:rsidR="00737775">
          <w:rPr>
            <w:noProof/>
            <w:webHidden/>
          </w:rPr>
          <w:tab/>
        </w:r>
        <w:r w:rsidR="00737775">
          <w:rPr>
            <w:noProof/>
            <w:webHidden/>
          </w:rPr>
          <w:fldChar w:fldCharType="begin"/>
        </w:r>
        <w:r w:rsidR="00737775">
          <w:rPr>
            <w:noProof/>
            <w:webHidden/>
          </w:rPr>
          <w:instrText xml:space="preserve"> PAGEREF _Toc393452209 \h </w:instrText>
        </w:r>
        <w:r w:rsidR="00737775">
          <w:rPr>
            <w:noProof/>
            <w:webHidden/>
          </w:rPr>
        </w:r>
        <w:r w:rsidR="00737775">
          <w:rPr>
            <w:noProof/>
            <w:webHidden/>
          </w:rPr>
          <w:fldChar w:fldCharType="separate"/>
        </w:r>
        <w:r w:rsidR="00737775">
          <w:rPr>
            <w:noProof/>
            <w:webHidden/>
          </w:rPr>
          <w:t>15</w:t>
        </w:r>
        <w:r w:rsidR="00737775">
          <w:rPr>
            <w:noProof/>
            <w:webHidden/>
          </w:rPr>
          <w:fldChar w:fldCharType="end"/>
        </w:r>
      </w:hyperlink>
    </w:p>
    <w:p w:rsidR="00737775" w:rsidRDefault="007740FB">
      <w:pPr>
        <w:pStyle w:val="TOC1"/>
        <w:rPr>
          <w:rFonts w:asciiTheme="minorHAnsi" w:eastAsiaTheme="minorEastAsia" w:hAnsiTheme="minorHAnsi" w:cstheme="minorBidi"/>
          <w:b w:val="0"/>
          <w:noProof/>
          <w:sz w:val="22"/>
          <w:szCs w:val="22"/>
          <w:lang w:val="en-NZ" w:eastAsia="en-NZ"/>
        </w:rPr>
      </w:pPr>
      <w:hyperlink w:anchor="_Toc393452210" w:history="1">
        <w:r w:rsidR="00737775" w:rsidRPr="00071DC9">
          <w:rPr>
            <w:rStyle w:val="Hyperlink"/>
            <w:rFonts w:cs="Arial"/>
            <w:noProof/>
          </w:rPr>
          <w:t>Appendix 1: Details of applications reviewed</w:t>
        </w:r>
        <w:r w:rsidR="00737775">
          <w:rPr>
            <w:noProof/>
            <w:webHidden/>
          </w:rPr>
          <w:tab/>
        </w:r>
        <w:r w:rsidR="00737775">
          <w:rPr>
            <w:noProof/>
            <w:webHidden/>
          </w:rPr>
          <w:fldChar w:fldCharType="begin"/>
        </w:r>
        <w:r w:rsidR="00737775">
          <w:rPr>
            <w:noProof/>
            <w:webHidden/>
          </w:rPr>
          <w:instrText xml:space="preserve"> PAGEREF _Toc393452210 \h </w:instrText>
        </w:r>
        <w:r w:rsidR="00737775">
          <w:rPr>
            <w:noProof/>
            <w:webHidden/>
          </w:rPr>
        </w:r>
        <w:r w:rsidR="00737775">
          <w:rPr>
            <w:noProof/>
            <w:webHidden/>
          </w:rPr>
          <w:fldChar w:fldCharType="separate"/>
        </w:r>
        <w:r w:rsidR="00737775">
          <w:rPr>
            <w:noProof/>
            <w:webHidden/>
          </w:rPr>
          <w:t>16</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11" w:history="1">
        <w:r w:rsidR="00737775" w:rsidRPr="00071DC9">
          <w:rPr>
            <w:rStyle w:val="Hyperlink"/>
            <w:noProof/>
          </w:rPr>
          <w:t>Applications reviewed by full committee</w:t>
        </w:r>
        <w:r w:rsidR="00737775">
          <w:rPr>
            <w:noProof/>
            <w:webHidden/>
          </w:rPr>
          <w:tab/>
        </w:r>
        <w:r w:rsidR="00737775">
          <w:rPr>
            <w:noProof/>
            <w:webHidden/>
          </w:rPr>
          <w:fldChar w:fldCharType="begin"/>
        </w:r>
        <w:r w:rsidR="00737775">
          <w:rPr>
            <w:noProof/>
            <w:webHidden/>
          </w:rPr>
          <w:instrText xml:space="preserve"> PAGEREF _Toc393452211 \h </w:instrText>
        </w:r>
        <w:r w:rsidR="00737775">
          <w:rPr>
            <w:noProof/>
            <w:webHidden/>
          </w:rPr>
        </w:r>
        <w:r w:rsidR="00737775">
          <w:rPr>
            <w:noProof/>
            <w:webHidden/>
          </w:rPr>
          <w:fldChar w:fldCharType="separate"/>
        </w:r>
        <w:r w:rsidR="00737775">
          <w:rPr>
            <w:noProof/>
            <w:webHidden/>
          </w:rPr>
          <w:t>16</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12" w:history="1">
        <w:r w:rsidR="00737775" w:rsidRPr="00071DC9">
          <w:rPr>
            <w:rStyle w:val="Hyperlink"/>
            <w:noProof/>
          </w:rPr>
          <w:t>Applications reviewed by expedited review</w:t>
        </w:r>
        <w:r w:rsidR="00737775">
          <w:rPr>
            <w:noProof/>
            <w:webHidden/>
          </w:rPr>
          <w:tab/>
        </w:r>
        <w:r w:rsidR="00737775">
          <w:rPr>
            <w:noProof/>
            <w:webHidden/>
          </w:rPr>
          <w:fldChar w:fldCharType="begin"/>
        </w:r>
        <w:r w:rsidR="00737775">
          <w:rPr>
            <w:noProof/>
            <w:webHidden/>
          </w:rPr>
          <w:instrText xml:space="preserve"> PAGEREF _Toc393452212 \h </w:instrText>
        </w:r>
        <w:r w:rsidR="00737775">
          <w:rPr>
            <w:noProof/>
            <w:webHidden/>
          </w:rPr>
        </w:r>
        <w:r w:rsidR="00737775">
          <w:rPr>
            <w:noProof/>
            <w:webHidden/>
          </w:rPr>
          <w:fldChar w:fldCharType="separate"/>
        </w:r>
        <w:r w:rsidR="00737775">
          <w:rPr>
            <w:noProof/>
            <w:webHidden/>
          </w:rPr>
          <w:t>25</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13" w:history="1">
        <w:r w:rsidR="00737775" w:rsidRPr="00071DC9">
          <w:rPr>
            <w:rStyle w:val="Hyperlink"/>
            <w:noProof/>
          </w:rPr>
          <w:t>Minimal dataset form applications</w:t>
        </w:r>
        <w:r w:rsidR="00737775">
          <w:rPr>
            <w:noProof/>
            <w:webHidden/>
          </w:rPr>
          <w:tab/>
        </w:r>
        <w:r w:rsidR="00737775">
          <w:rPr>
            <w:noProof/>
            <w:webHidden/>
          </w:rPr>
          <w:fldChar w:fldCharType="begin"/>
        </w:r>
        <w:r w:rsidR="00737775">
          <w:rPr>
            <w:noProof/>
            <w:webHidden/>
          </w:rPr>
          <w:instrText xml:space="preserve"> PAGEREF _Toc393452213 \h </w:instrText>
        </w:r>
        <w:r w:rsidR="00737775">
          <w:rPr>
            <w:noProof/>
            <w:webHidden/>
          </w:rPr>
        </w:r>
        <w:r w:rsidR="00737775">
          <w:rPr>
            <w:noProof/>
            <w:webHidden/>
          </w:rPr>
          <w:fldChar w:fldCharType="separate"/>
        </w:r>
        <w:r w:rsidR="00737775">
          <w:rPr>
            <w:noProof/>
            <w:webHidden/>
          </w:rPr>
          <w:t>28</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14" w:history="1">
        <w:r w:rsidR="00737775" w:rsidRPr="00071DC9">
          <w:rPr>
            <w:rStyle w:val="Hyperlink"/>
            <w:noProof/>
          </w:rPr>
          <w:t>Overdue full applications</w:t>
        </w:r>
        <w:r w:rsidR="00737775">
          <w:rPr>
            <w:noProof/>
            <w:webHidden/>
          </w:rPr>
          <w:tab/>
        </w:r>
        <w:r w:rsidR="00737775">
          <w:rPr>
            <w:noProof/>
            <w:webHidden/>
          </w:rPr>
          <w:fldChar w:fldCharType="begin"/>
        </w:r>
        <w:r w:rsidR="00737775">
          <w:rPr>
            <w:noProof/>
            <w:webHidden/>
          </w:rPr>
          <w:instrText xml:space="preserve"> PAGEREF _Toc393452214 \h </w:instrText>
        </w:r>
        <w:r w:rsidR="00737775">
          <w:rPr>
            <w:noProof/>
            <w:webHidden/>
          </w:rPr>
        </w:r>
        <w:r w:rsidR="00737775">
          <w:rPr>
            <w:noProof/>
            <w:webHidden/>
          </w:rPr>
          <w:fldChar w:fldCharType="separate"/>
        </w:r>
        <w:r w:rsidR="00737775">
          <w:rPr>
            <w:noProof/>
            <w:webHidden/>
          </w:rPr>
          <w:t>36</w:t>
        </w:r>
        <w:r w:rsidR="00737775">
          <w:rPr>
            <w:noProof/>
            <w:webHidden/>
          </w:rPr>
          <w:fldChar w:fldCharType="end"/>
        </w:r>
      </w:hyperlink>
    </w:p>
    <w:p w:rsidR="00737775" w:rsidRDefault="007740FB">
      <w:pPr>
        <w:pStyle w:val="TOC2"/>
        <w:rPr>
          <w:rFonts w:asciiTheme="minorHAnsi" w:eastAsiaTheme="minorEastAsia" w:hAnsiTheme="minorHAnsi" w:cstheme="minorBidi"/>
          <w:noProof/>
          <w:szCs w:val="22"/>
          <w:lang w:val="en-NZ" w:eastAsia="en-NZ"/>
        </w:rPr>
      </w:pPr>
      <w:hyperlink w:anchor="_Toc393452215" w:history="1">
        <w:r w:rsidR="00737775" w:rsidRPr="00071DC9">
          <w:rPr>
            <w:rStyle w:val="Hyperlink"/>
            <w:noProof/>
          </w:rPr>
          <w:t>Overdue expedited applications</w:t>
        </w:r>
        <w:r w:rsidR="00737775">
          <w:rPr>
            <w:noProof/>
            <w:webHidden/>
          </w:rPr>
          <w:tab/>
        </w:r>
        <w:r w:rsidR="00737775">
          <w:rPr>
            <w:noProof/>
            <w:webHidden/>
          </w:rPr>
          <w:fldChar w:fldCharType="begin"/>
        </w:r>
        <w:r w:rsidR="00737775">
          <w:rPr>
            <w:noProof/>
            <w:webHidden/>
          </w:rPr>
          <w:instrText xml:space="preserve"> PAGEREF _Toc393452215 \h </w:instrText>
        </w:r>
        <w:r w:rsidR="00737775">
          <w:rPr>
            <w:noProof/>
            <w:webHidden/>
          </w:rPr>
        </w:r>
        <w:r w:rsidR="00737775">
          <w:rPr>
            <w:noProof/>
            <w:webHidden/>
          </w:rPr>
          <w:fldChar w:fldCharType="separate"/>
        </w:r>
        <w:r w:rsidR="00737775">
          <w:rPr>
            <w:noProof/>
            <w:webHidden/>
          </w:rPr>
          <w:t>38</w:t>
        </w:r>
        <w:r w:rsidR="00737775">
          <w:rPr>
            <w:noProof/>
            <w:webHidden/>
          </w:rPr>
          <w:fldChar w:fldCharType="end"/>
        </w:r>
      </w:hyperlink>
    </w:p>
    <w:p w:rsidR="000112D8" w:rsidRPr="004D54E7" w:rsidRDefault="000112D8" w:rsidP="000112D8">
      <w:pPr>
        <w:rPr>
          <w:rFonts w:cs="Arial"/>
        </w:rPr>
      </w:pPr>
      <w:r w:rsidRPr="004D54E7">
        <w:rPr>
          <w:rFonts w:cs="Arial"/>
        </w:rPr>
        <w:fldChar w:fldCharType="end"/>
      </w:r>
    </w:p>
    <w:p w:rsidR="000112D8" w:rsidRPr="004D54E7" w:rsidRDefault="000112D8" w:rsidP="000112D8">
      <w:pPr>
        <w:pStyle w:val="Heading1"/>
        <w:rPr>
          <w:rFonts w:cs="Arial"/>
        </w:rPr>
      </w:pPr>
      <w:r w:rsidRPr="004D54E7">
        <w:rPr>
          <w:rFonts w:cs="Arial"/>
        </w:rPr>
        <w:br w:type="page"/>
      </w:r>
      <w:bookmarkStart w:id="5" w:name="_Toc271030684"/>
      <w:bookmarkStart w:id="6" w:name="_Toc393452192"/>
      <w:r w:rsidRPr="004D54E7">
        <w:rPr>
          <w:rFonts w:cs="Arial"/>
        </w:rPr>
        <w:lastRenderedPageBreak/>
        <w:t>About the Committee</w:t>
      </w:r>
      <w:bookmarkEnd w:id="5"/>
      <w:bookmarkEnd w:id="6"/>
    </w:p>
    <w:p w:rsidR="000112D8" w:rsidRPr="004D54E7" w:rsidRDefault="000112D8" w:rsidP="000112D8">
      <w:pPr>
        <w:rPr>
          <w:rFonts w:cs="Arial"/>
        </w:rPr>
      </w:pPr>
      <w:r w:rsidRPr="004D54E7">
        <w:rPr>
          <w:rFonts w:cs="Arial"/>
        </w:rPr>
        <w:t xml:space="preserve">The Central </w:t>
      </w:r>
      <w:r w:rsidR="00246BD3">
        <w:rPr>
          <w:rFonts w:cs="Arial"/>
        </w:rPr>
        <w:t>Health and Disability</w:t>
      </w:r>
      <w:r w:rsidRPr="004D54E7">
        <w:rPr>
          <w:rFonts w:cs="Arial"/>
        </w:rPr>
        <w:t xml:space="preserve"> Ethics Committee</w:t>
      </w:r>
      <w:r w:rsidR="00246BD3">
        <w:rPr>
          <w:rFonts w:cs="Arial"/>
        </w:rPr>
        <w:t xml:space="preserve"> (HDEC)</w:t>
      </w:r>
      <w:r w:rsidRPr="004D54E7">
        <w:rPr>
          <w:rFonts w:cs="Arial"/>
        </w:rPr>
        <w:t xml:space="preserve"> is a </w:t>
      </w:r>
      <w:r w:rsidR="00B202F6">
        <w:rPr>
          <w:rFonts w:cs="Arial"/>
        </w:rPr>
        <w:t>Minister</w:t>
      </w:r>
      <w:r w:rsidRPr="004D54E7">
        <w:rPr>
          <w:rFonts w:cs="Arial"/>
        </w:rPr>
        <w:t xml:space="preserve">ial committee established under section 11 of the </w:t>
      </w:r>
      <w:hyperlink r:id="rId12" w:history="1">
        <w:r w:rsidRPr="004D54E7">
          <w:rPr>
            <w:rStyle w:val="Hyperlink"/>
            <w:rFonts w:cs="Arial"/>
          </w:rPr>
          <w:t>New Zealand Public Health and Disability Act 2000</w:t>
        </w:r>
      </w:hyperlink>
      <w:r w:rsidRPr="004D54E7">
        <w:rPr>
          <w:rFonts w:cs="Arial"/>
        </w:rPr>
        <w:t xml:space="preserve">.  Its members are appointed by the </w:t>
      </w:r>
      <w:r w:rsidR="00B202F6">
        <w:rPr>
          <w:rFonts w:cs="Arial"/>
        </w:rPr>
        <w:t>Minister</w:t>
      </w:r>
      <w:r w:rsidRPr="004D54E7">
        <w:rPr>
          <w:rFonts w:cs="Arial"/>
        </w:rPr>
        <w:t xml:space="preserve"> of Health through the public appointments process.</w:t>
      </w:r>
    </w:p>
    <w:p w:rsidR="000112D8" w:rsidRPr="004D54E7" w:rsidRDefault="000112D8" w:rsidP="000112D8">
      <w:pPr>
        <w:rPr>
          <w:rFonts w:cs="Arial"/>
        </w:rPr>
      </w:pPr>
    </w:p>
    <w:p w:rsidR="000112D8" w:rsidRPr="004D54E7" w:rsidRDefault="000112D8" w:rsidP="000112D8">
      <w:pPr>
        <w:rPr>
          <w:rFonts w:cs="Arial"/>
        </w:rPr>
      </w:pPr>
      <w:r w:rsidRPr="004D54E7">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rsidR="000112D8" w:rsidRPr="004D54E7" w:rsidRDefault="000112D8" w:rsidP="000112D8">
      <w:pPr>
        <w:rPr>
          <w:rFonts w:cs="Arial"/>
        </w:rPr>
      </w:pPr>
    </w:p>
    <w:p w:rsidR="000112D8" w:rsidRPr="004D54E7" w:rsidRDefault="000112D8" w:rsidP="000112D8">
      <w:pPr>
        <w:rPr>
          <w:rFonts w:cs="Arial"/>
        </w:rPr>
      </w:pPr>
      <w:r w:rsidRPr="004D54E7">
        <w:rPr>
          <w:rFonts w:cs="Arial"/>
        </w:rPr>
        <w:t xml:space="preserve">The Committee is required by its </w:t>
      </w:r>
      <w:hyperlink r:id="rId13" w:anchor="tor" w:history="1">
        <w:r w:rsidRPr="004D54E7">
          <w:rPr>
            <w:rStyle w:val="Hyperlink"/>
            <w:rFonts w:cs="Arial"/>
          </w:rPr>
          <w:t>Terms of Reference</w:t>
        </w:r>
      </w:hyperlink>
      <w:r w:rsidRPr="004D54E7">
        <w:rPr>
          <w:rFonts w:cs="Arial"/>
        </w:rPr>
        <w:t xml:space="preserve"> to submit an Annual Report to the </w:t>
      </w:r>
      <w:r w:rsidR="00B202F6">
        <w:rPr>
          <w:rFonts w:cs="Arial"/>
        </w:rPr>
        <w:t>Minister</w:t>
      </w:r>
      <w:r w:rsidRPr="004D54E7">
        <w:rPr>
          <w:rFonts w:cs="Arial"/>
        </w:rPr>
        <w:t xml:space="preserve"> of Health.  The Annual Report must include information on the membership of the Committee, a summary of the applications reviewed during the year, details of any complaints received (and how they were resolved), and areas of review that caused difficulty </w:t>
      </w:r>
      <w:r w:rsidR="00A65ED6">
        <w:rPr>
          <w:rFonts w:cs="Arial"/>
        </w:rPr>
        <w:t>when</w:t>
      </w:r>
      <w:r w:rsidRPr="004D54E7">
        <w:rPr>
          <w:rFonts w:cs="Arial"/>
        </w:rPr>
        <w:t xml:space="preserve"> making decisions, among other matters. </w:t>
      </w:r>
    </w:p>
    <w:p w:rsidR="000112D8" w:rsidRPr="004D54E7" w:rsidRDefault="000112D8" w:rsidP="000112D8">
      <w:pPr>
        <w:rPr>
          <w:rFonts w:cs="Arial"/>
        </w:rPr>
      </w:pPr>
    </w:p>
    <w:p w:rsidR="000112D8" w:rsidRDefault="000112D8" w:rsidP="000112D8">
      <w:pPr>
        <w:pStyle w:val="Heading3"/>
      </w:pPr>
      <w:r w:rsidRPr="004D54E7">
        <w:t>Approvals and registrations</w:t>
      </w:r>
    </w:p>
    <w:p w:rsidR="00E8455C" w:rsidRPr="00E8455C" w:rsidRDefault="00E8455C" w:rsidP="00E8455C"/>
    <w:p w:rsidR="000112D8" w:rsidRPr="004D54E7" w:rsidRDefault="000112D8" w:rsidP="000112D8">
      <w:pPr>
        <w:rPr>
          <w:rFonts w:cs="Arial"/>
        </w:rPr>
      </w:pPr>
      <w:r w:rsidRPr="004D54E7">
        <w:rPr>
          <w:rFonts w:cs="Arial"/>
        </w:rPr>
        <w:t xml:space="preserve">The Central </w:t>
      </w:r>
      <w:r w:rsidR="00246BD3">
        <w:rPr>
          <w:rFonts w:cs="Arial"/>
        </w:rPr>
        <w:t>HDEC</w:t>
      </w:r>
      <w:r w:rsidRPr="004D54E7">
        <w:rPr>
          <w:rFonts w:cs="Arial"/>
        </w:rPr>
        <w:t xml:space="preserve"> is approved </w:t>
      </w:r>
      <w:r w:rsidR="00A65ED6">
        <w:rPr>
          <w:rFonts w:cs="Arial"/>
        </w:rPr>
        <w:t>by the Health Research Council</w:t>
      </w:r>
      <w:r w:rsidRPr="004D54E7">
        <w:rPr>
          <w:rFonts w:cs="Arial"/>
        </w:rPr>
        <w:t xml:space="preserve"> Ethics Committee for the purposes of section 25(1)(c) of the </w:t>
      </w:r>
      <w:hyperlink r:id="rId14" w:history="1">
        <w:r w:rsidRPr="004D54E7">
          <w:rPr>
            <w:rStyle w:val="Hyperlink"/>
            <w:rFonts w:cs="Arial"/>
          </w:rPr>
          <w:t>Health Research Council Act 1990</w:t>
        </w:r>
      </w:hyperlink>
      <w:r w:rsidRPr="004D54E7">
        <w:rPr>
          <w:rFonts w:cs="Arial"/>
        </w:rPr>
        <w:t>.</w:t>
      </w:r>
    </w:p>
    <w:p w:rsidR="000112D8" w:rsidRPr="004D54E7" w:rsidRDefault="000112D8" w:rsidP="000112D8">
      <w:pPr>
        <w:rPr>
          <w:rFonts w:cs="Arial"/>
        </w:rPr>
      </w:pPr>
    </w:p>
    <w:p w:rsidR="000112D8" w:rsidRPr="004D54E7" w:rsidRDefault="000112D8" w:rsidP="000112D8">
      <w:pPr>
        <w:rPr>
          <w:rFonts w:cs="Arial"/>
        </w:rPr>
      </w:pPr>
      <w:r w:rsidRPr="004D54E7">
        <w:rPr>
          <w:rFonts w:cs="Arial"/>
        </w:rPr>
        <w:t xml:space="preserve">The </w:t>
      </w:r>
      <w:r w:rsidRPr="007D4FF6">
        <w:rPr>
          <w:rFonts w:cs="Arial"/>
        </w:rPr>
        <w:t>Central</w:t>
      </w:r>
      <w:r w:rsidR="00246BD3" w:rsidRPr="007D4FF6">
        <w:rPr>
          <w:rFonts w:cs="Arial"/>
        </w:rPr>
        <w:t xml:space="preserve"> HDEC</w:t>
      </w:r>
      <w:r w:rsidRPr="007D4FF6">
        <w:rPr>
          <w:rFonts w:cs="Arial"/>
        </w:rPr>
        <w:t xml:space="preserve"> is registered (number </w:t>
      </w:r>
      <w:r w:rsidR="00C73E80" w:rsidRPr="007D4FF6">
        <w:rPr>
          <w:rFonts w:cs="Arial"/>
        </w:rPr>
        <w:t>IRB00008712</w:t>
      </w:r>
      <w:r w:rsidRPr="007D4FF6">
        <w:rPr>
          <w:rFonts w:cs="Arial"/>
        </w:rPr>
        <w:t>) with</w:t>
      </w:r>
      <w:r w:rsidRPr="004D54E7">
        <w:rPr>
          <w:rFonts w:cs="Arial"/>
        </w:rPr>
        <w:t xml:space="preserve"> the United States’ Office for Human Research Protections.  This registration enables the committee to review research conducted or supported by the US Department of Health and Human Services.</w:t>
      </w:r>
    </w:p>
    <w:p w:rsidR="00CE47D3" w:rsidRPr="004D54E7" w:rsidRDefault="00CE47D3" w:rsidP="000112D8">
      <w:pPr>
        <w:rPr>
          <w:rFonts w:cs="Arial"/>
        </w:rPr>
      </w:pPr>
    </w:p>
    <w:p w:rsidR="000112D8" w:rsidRPr="004D54E7" w:rsidRDefault="000112D8" w:rsidP="000112D8">
      <w:pPr>
        <w:pStyle w:val="Heading1"/>
        <w:rPr>
          <w:rFonts w:cs="Arial"/>
        </w:rPr>
      </w:pPr>
      <w:r w:rsidRPr="004D54E7">
        <w:rPr>
          <w:rFonts w:cs="Arial"/>
          <w:highlight w:val="yellow"/>
        </w:rPr>
        <w:br w:type="page"/>
      </w:r>
      <w:bookmarkStart w:id="7" w:name="_Toc271030685"/>
      <w:bookmarkStart w:id="8" w:name="_Toc393452193"/>
      <w:r w:rsidRPr="004D54E7">
        <w:rPr>
          <w:rFonts w:cs="Arial"/>
        </w:rPr>
        <w:lastRenderedPageBreak/>
        <w:t>Chairperson’s report</w:t>
      </w:r>
      <w:bookmarkEnd w:id="7"/>
      <w:bookmarkEnd w:id="8"/>
    </w:p>
    <w:p w:rsidR="00AB2715" w:rsidRDefault="005071B2" w:rsidP="005071B2">
      <w:pPr>
        <w:rPr>
          <w:rFonts w:cs="Arial"/>
        </w:rPr>
      </w:pPr>
      <w:r w:rsidRPr="004D54E7">
        <w:rPr>
          <w:rFonts w:cs="Arial"/>
        </w:rPr>
        <w:t xml:space="preserve">Another busy year has passed for the Central </w:t>
      </w:r>
      <w:r w:rsidR="00246BD3">
        <w:rPr>
          <w:rFonts w:cs="Arial"/>
        </w:rPr>
        <w:t>HDEC</w:t>
      </w:r>
      <w:r w:rsidRPr="004D54E7">
        <w:rPr>
          <w:rFonts w:cs="Arial"/>
        </w:rPr>
        <w:t xml:space="preserve">. The Committee has reviewed some outstanding research projects and is continually impressed with the research New Zealand accomplishes. The Central </w:t>
      </w:r>
      <w:r w:rsidR="00246BD3">
        <w:rPr>
          <w:rFonts w:cs="Arial"/>
        </w:rPr>
        <w:t>HDEC</w:t>
      </w:r>
      <w:r w:rsidRPr="004D54E7">
        <w:rPr>
          <w:rFonts w:cs="Arial"/>
        </w:rPr>
        <w:t xml:space="preserve"> has done exceedingly well in safeguarding participants and working with researchers to make research as safe as possible.  </w:t>
      </w:r>
    </w:p>
    <w:p w:rsidR="00AB2715" w:rsidRDefault="00AB2715" w:rsidP="005071B2">
      <w:pPr>
        <w:rPr>
          <w:rFonts w:cs="Arial"/>
        </w:rPr>
      </w:pPr>
    </w:p>
    <w:p w:rsidR="005071B2" w:rsidRPr="004D54E7" w:rsidRDefault="005071B2" w:rsidP="005071B2">
      <w:pPr>
        <w:rPr>
          <w:rFonts w:cs="Arial"/>
        </w:rPr>
      </w:pPr>
      <w:r w:rsidRPr="004D54E7">
        <w:rPr>
          <w:rFonts w:cs="Arial"/>
        </w:rPr>
        <w:t>2013 was the first full year using the online system, which received two</w:t>
      </w:r>
      <w:r w:rsidR="00AB2715">
        <w:rPr>
          <w:rFonts w:cs="Arial"/>
        </w:rPr>
        <w:t xml:space="preserve"> system</w:t>
      </w:r>
      <w:r w:rsidRPr="004D54E7">
        <w:rPr>
          <w:rFonts w:cs="Arial"/>
        </w:rPr>
        <w:t xml:space="preserve"> updates during 2013. The continued support for the system is appreciated as it helps make reviewing easier and faster.</w:t>
      </w:r>
    </w:p>
    <w:p w:rsidR="005071B2" w:rsidRPr="004D54E7" w:rsidRDefault="005071B2" w:rsidP="005071B2">
      <w:pPr>
        <w:rPr>
          <w:rFonts w:cs="Arial"/>
        </w:rPr>
      </w:pPr>
    </w:p>
    <w:p w:rsidR="005071B2" w:rsidRPr="004D54E7" w:rsidRDefault="005071B2" w:rsidP="005071B2">
      <w:pPr>
        <w:rPr>
          <w:rFonts w:cs="Arial"/>
        </w:rPr>
      </w:pPr>
      <w:r w:rsidRPr="004D54E7">
        <w:rPr>
          <w:rFonts w:cs="Arial"/>
        </w:rPr>
        <w:t xml:space="preserve">The Central </w:t>
      </w:r>
      <w:r w:rsidR="00246BD3">
        <w:rPr>
          <w:rFonts w:cs="Arial"/>
        </w:rPr>
        <w:t>HDEC</w:t>
      </w:r>
      <w:r w:rsidRPr="004D54E7">
        <w:rPr>
          <w:rFonts w:cs="Arial"/>
        </w:rPr>
        <w:t xml:space="preserve"> re</w:t>
      </w:r>
      <w:r w:rsidR="00A77A66">
        <w:rPr>
          <w:rFonts w:cs="Arial"/>
        </w:rPr>
        <w:t>ceived</w:t>
      </w:r>
      <w:r w:rsidRPr="004D54E7">
        <w:rPr>
          <w:rFonts w:cs="Arial"/>
        </w:rPr>
        <w:t xml:space="preserve"> 128 applications in 2013. </w:t>
      </w:r>
      <w:r w:rsidR="00246BD3">
        <w:rPr>
          <w:rFonts w:cs="Arial"/>
        </w:rPr>
        <w:t>Ninety</w:t>
      </w:r>
      <w:r w:rsidRPr="004D54E7">
        <w:rPr>
          <w:rFonts w:cs="Arial"/>
        </w:rPr>
        <w:t xml:space="preserve"> applications were reviewed by the full committee and 38 were reviewed through the expedited pathway.</w:t>
      </w:r>
      <w:r w:rsidR="00AB2715">
        <w:rPr>
          <w:rFonts w:cs="Arial"/>
        </w:rPr>
        <w:t xml:space="preserve"> </w:t>
      </w:r>
      <w:r w:rsidRPr="004D54E7">
        <w:rPr>
          <w:rFonts w:cs="Arial"/>
        </w:rPr>
        <w:t xml:space="preserve">The Chair and </w:t>
      </w:r>
      <w:r w:rsidR="00246BD3">
        <w:rPr>
          <w:rFonts w:cs="Arial"/>
        </w:rPr>
        <w:t>D</w:t>
      </w:r>
      <w:r w:rsidRPr="004D54E7">
        <w:rPr>
          <w:rFonts w:cs="Arial"/>
        </w:rPr>
        <w:t xml:space="preserve">eputy </w:t>
      </w:r>
      <w:r w:rsidR="00246BD3">
        <w:rPr>
          <w:rFonts w:cs="Arial"/>
        </w:rPr>
        <w:t>C</w:t>
      </w:r>
      <w:r w:rsidRPr="004D54E7">
        <w:rPr>
          <w:rFonts w:cs="Arial"/>
        </w:rPr>
        <w:t>hair have had a high workload over 2013 due to the large a</w:t>
      </w:r>
      <w:r w:rsidR="00AB2715">
        <w:rPr>
          <w:rFonts w:cs="Arial"/>
        </w:rPr>
        <w:t>mount of post-approval activity, including progress reports, amendments and final reports.</w:t>
      </w:r>
    </w:p>
    <w:p w:rsidR="005071B2" w:rsidRPr="004D54E7" w:rsidRDefault="005071B2" w:rsidP="005071B2">
      <w:pPr>
        <w:rPr>
          <w:rFonts w:cs="Arial"/>
        </w:rPr>
      </w:pPr>
    </w:p>
    <w:p w:rsidR="005071B2" w:rsidRPr="004D54E7" w:rsidRDefault="005071B2" w:rsidP="005071B2">
      <w:pPr>
        <w:rPr>
          <w:rFonts w:cs="Arial"/>
        </w:rPr>
      </w:pPr>
      <w:r w:rsidRPr="004D54E7">
        <w:rPr>
          <w:rFonts w:cs="Arial"/>
        </w:rPr>
        <w:t>I would like to thank all members of the Central Committee for their hard work and high attendance.  We are sad to see Dr Angela Bal</w:t>
      </w:r>
      <w:r w:rsidR="006B2EAC">
        <w:rPr>
          <w:rFonts w:cs="Arial"/>
        </w:rPr>
        <w:t>lantyne and Dr Lynne Russell go;</w:t>
      </w:r>
      <w:r w:rsidRPr="004D54E7">
        <w:rPr>
          <w:rFonts w:cs="Arial"/>
        </w:rPr>
        <w:t xml:space="preserve"> they both contributed value and knowledge to the Committee.  We wish them the best in their endeavo</w:t>
      </w:r>
      <w:r w:rsidR="00246BD3">
        <w:rPr>
          <w:rFonts w:cs="Arial"/>
        </w:rPr>
        <w:t>u</w:t>
      </w:r>
      <w:r w:rsidRPr="004D54E7">
        <w:rPr>
          <w:rFonts w:cs="Arial"/>
        </w:rPr>
        <w:t xml:space="preserve">rs. </w:t>
      </w:r>
    </w:p>
    <w:p w:rsidR="005071B2" w:rsidRPr="004D54E7" w:rsidRDefault="005071B2" w:rsidP="005071B2">
      <w:pPr>
        <w:rPr>
          <w:rFonts w:cs="Arial"/>
        </w:rPr>
      </w:pPr>
    </w:p>
    <w:p w:rsidR="005071B2" w:rsidRPr="004D54E7" w:rsidRDefault="005071B2" w:rsidP="005071B2">
      <w:pPr>
        <w:rPr>
          <w:rFonts w:cs="Arial"/>
        </w:rPr>
      </w:pPr>
      <w:r w:rsidRPr="004D54E7">
        <w:rPr>
          <w:rFonts w:cs="Arial"/>
        </w:rPr>
        <w:t xml:space="preserve">I would like to extend a huge thank you to the Secretariat who has provided great support and advice throughout the year.  The HDEC team changed significantly during 2013 with the addition of </w:t>
      </w:r>
      <w:r w:rsidR="00246BD3">
        <w:rPr>
          <w:rFonts w:cs="Arial"/>
        </w:rPr>
        <w:t>three</w:t>
      </w:r>
      <w:r w:rsidRPr="004D54E7">
        <w:rPr>
          <w:rFonts w:cs="Arial"/>
        </w:rPr>
        <w:t xml:space="preserve"> advisors. The Committee welcomes the help and knowledge of the advisors that attend each meeting.  Helen Colebrook and her team are doing a great job.</w:t>
      </w:r>
    </w:p>
    <w:p w:rsidR="005071B2" w:rsidRPr="004D54E7" w:rsidRDefault="005071B2" w:rsidP="005071B2">
      <w:pPr>
        <w:rPr>
          <w:rFonts w:cs="Arial"/>
        </w:rPr>
      </w:pPr>
    </w:p>
    <w:p w:rsidR="005071B2" w:rsidRPr="004D54E7" w:rsidRDefault="005071B2" w:rsidP="005071B2">
      <w:pPr>
        <w:rPr>
          <w:rFonts w:cs="Arial"/>
        </w:rPr>
      </w:pPr>
      <w:r w:rsidRPr="004D54E7">
        <w:rPr>
          <w:rFonts w:cs="Arial"/>
        </w:rPr>
        <w:t>The Committee looks forward to having training for researchers and committee members in future to ensure researchers understand why some of the questions</w:t>
      </w:r>
      <w:r w:rsidR="00A65ED6">
        <w:rPr>
          <w:rFonts w:cs="Arial"/>
        </w:rPr>
        <w:t xml:space="preserve"> for studies</w:t>
      </w:r>
      <w:r w:rsidRPr="004D54E7">
        <w:rPr>
          <w:rFonts w:cs="Arial"/>
        </w:rPr>
        <w:t xml:space="preserve"> are being asked in the applications.</w:t>
      </w:r>
      <w:r w:rsidR="00AB2715" w:rsidRPr="00AB2715">
        <w:rPr>
          <w:rFonts w:cs="Arial"/>
        </w:rPr>
        <w:t xml:space="preserve"> </w:t>
      </w:r>
      <w:r w:rsidR="00AB2715" w:rsidRPr="004D54E7">
        <w:rPr>
          <w:rFonts w:cs="Arial"/>
        </w:rPr>
        <w:t>The Committee</w:t>
      </w:r>
      <w:r w:rsidR="00AB2715">
        <w:rPr>
          <w:rFonts w:cs="Arial"/>
        </w:rPr>
        <w:t xml:space="preserve"> also</w:t>
      </w:r>
      <w:r w:rsidR="00AB2715" w:rsidRPr="004D54E7">
        <w:rPr>
          <w:rFonts w:cs="Arial"/>
        </w:rPr>
        <w:t xml:space="preserve"> requests that lay titles be</w:t>
      </w:r>
      <w:r w:rsidR="00A65ED6">
        <w:rPr>
          <w:rFonts w:cs="Arial"/>
        </w:rPr>
        <w:t xml:space="preserve"> written</w:t>
      </w:r>
      <w:r w:rsidR="00AB2715" w:rsidRPr="004D54E7">
        <w:rPr>
          <w:rFonts w:cs="Arial"/>
        </w:rPr>
        <w:t xml:space="preserve"> in </w:t>
      </w:r>
      <w:r w:rsidR="00AB2715">
        <w:rPr>
          <w:rFonts w:cs="Arial"/>
        </w:rPr>
        <w:t>lay language English,</w:t>
      </w:r>
      <w:r w:rsidR="00AB2715" w:rsidRPr="004D54E7">
        <w:rPr>
          <w:rFonts w:cs="Arial"/>
        </w:rPr>
        <w:t xml:space="preserve"> not</w:t>
      </w:r>
      <w:r w:rsidR="00AB2715">
        <w:rPr>
          <w:rFonts w:cs="Arial"/>
        </w:rPr>
        <w:t xml:space="preserve"> anagrams without a description or explanation.</w:t>
      </w:r>
    </w:p>
    <w:p w:rsidR="005071B2" w:rsidRPr="004D54E7" w:rsidRDefault="005071B2" w:rsidP="005071B2">
      <w:pPr>
        <w:rPr>
          <w:rFonts w:cs="Arial"/>
        </w:rPr>
      </w:pPr>
    </w:p>
    <w:p w:rsidR="005071B2" w:rsidRPr="004D54E7" w:rsidRDefault="005071B2" w:rsidP="005071B2">
      <w:pPr>
        <w:rPr>
          <w:rFonts w:cs="Arial"/>
        </w:rPr>
      </w:pPr>
      <w:r w:rsidRPr="004D54E7">
        <w:rPr>
          <w:rFonts w:cs="Arial"/>
        </w:rPr>
        <w:t xml:space="preserve">The Committee thanks researchers who have attended the meeting in person or through teleconference – it makes a big difference to the review process. </w:t>
      </w:r>
    </w:p>
    <w:p w:rsidR="005071B2" w:rsidRPr="004D54E7" w:rsidRDefault="005071B2" w:rsidP="005071B2">
      <w:pPr>
        <w:rPr>
          <w:rFonts w:cs="Arial"/>
        </w:rPr>
      </w:pPr>
    </w:p>
    <w:p w:rsidR="005071B2" w:rsidRPr="004D54E7" w:rsidRDefault="005071B2" w:rsidP="005071B2">
      <w:pPr>
        <w:rPr>
          <w:rFonts w:cs="Arial"/>
        </w:rPr>
      </w:pPr>
      <w:r w:rsidRPr="004D54E7">
        <w:rPr>
          <w:rFonts w:cs="Arial"/>
        </w:rPr>
        <w:t xml:space="preserve">The Central </w:t>
      </w:r>
      <w:r w:rsidR="00246BD3">
        <w:rPr>
          <w:rFonts w:cs="Arial"/>
        </w:rPr>
        <w:t>HDEC</w:t>
      </w:r>
      <w:r w:rsidRPr="004D54E7">
        <w:rPr>
          <w:rFonts w:cs="Arial"/>
        </w:rPr>
        <w:t xml:space="preserve"> is there for the safety of the public, this </w:t>
      </w:r>
      <w:r w:rsidR="00A65ED6">
        <w:rPr>
          <w:rFonts w:cs="Arial"/>
        </w:rPr>
        <w:t>should be uppermost in everyone</w:t>
      </w:r>
      <w:r w:rsidRPr="004D54E7">
        <w:rPr>
          <w:rFonts w:cs="Arial"/>
        </w:rPr>
        <w:t xml:space="preserve">s minds.  </w:t>
      </w:r>
    </w:p>
    <w:p w:rsidR="005071B2" w:rsidRPr="004D54E7" w:rsidRDefault="005071B2" w:rsidP="005071B2">
      <w:pPr>
        <w:rPr>
          <w:rFonts w:cs="Arial"/>
        </w:rPr>
      </w:pPr>
    </w:p>
    <w:p w:rsidR="005071B2" w:rsidRPr="004D54E7" w:rsidRDefault="005071B2" w:rsidP="005071B2">
      <w:pPr>
        <w:rPr>
          <w:rFonts w:cs="Arial"/>
        </w:rPr>
      </w:pPr>
    </w:p>
    <w:p w:rsidR="005071B2" w:rsidRPr="004D54E7" w:rsidRDefault="005071B2" w:rsidP="005071B2">
      <w:pPr>
        <w:jc w:val="both"/>
        <w:rPr>
          <w:rFonts w:cs="Arial"/>
          <w:color w:val="FF0000"/>
        </w:rPr>
      </w:pPr>
      <w:r w:rsidRPr="004D54E7">
        <w:rPr>
          <w:rFonts w:cs="Arial"/>
          <w:b/>
          <w:bCs/>
          <w:noProof/>
          <w:color w:val="FF0000"/>
          <w:lang w:val="en-NZ" w:eastAsia="en-NZ"/>
        </w:rPr>
        <w:drawing>
          <wp:inline distT="0" distB="0" distL="0" distR="0" wp14:anchorId="176DEC04" wp14:editId="6F041092">
            <wp:extent cx="139324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8907" cy="737231"/>
                    </a:xfrm>
                    <a:prstGeom prst="rect">
                      <a:avLst/>
                    </a:prstGeom>
                    <a:noFill/>
                    <a:ln>
                      <a:noFill/>
                    </a:ln>
                  </pic:spPr>
                </pic:pic>
              </a:graphicData>
            </a:graphic>
          </wp:inline>
        </w:drawing>
      </w:r>
    </w:p>
    <w:p w:rsidR="005071B2" w:rsidRPr="004D54E7" w:rsidRDefault="005071B2" w:rsidP="005071B2">
      <w:pPr>
        <w:jc w:val="both"/>
        <w:rPr>
          <w:rFonts w:cs="Arial"/>
        </w:rPr>
      </w:pPr>
      <w:r w:rsidRPr="004D54E7">
        <w:rPr>
          <w:rFonts w:cs="Arial"/>
        </w:rPr>
        <w:t>Helen Walker</w:t>
      </w:r>
    </w:p>
    <w:p w:rsidR="005071B2" w:rsidRPr="004D54E7" w:rsidRDefault="005071B2" w:rsidP="005071B2">
      <w:pPr>
        <w:jc w:val="both"/>
        <w:rPr>
          <w:rFonts w:cs="Arial"/>
        </w:rPr>
      </w:pPr>
      <w:r w:rsidRPr="004D54E7">
        <w:rPr>
          <w:rFonts w:cs="Arial"/>
        </w:rPr>
        <w:t>Chairperson</w:t>
      </w:r>
    </w:p>
    <w:p w:rsidR="005071B2" w:rsidRPr="004D54E7" w:rsidRDefault="005071B2" w:rsidP="005071B2">
      <w:pPr>
        <w:jc w:val="both"/>
        <w:rPr>
          <w:rFonts w:cs="Arial"/>
        </w:rPr>
      </w:pPr>
      <w:r w:rsidRPr="004D54E7">
        <w:rPr>
          <w:rFonts w:cs="Arial"/>
        </w:rPr>
        <w:t xml:space="preserve">Central </w:t>
      </w:r>
      <w:r w:rsidR="00F00806">
        <w:rPr>
          <w:rFonts w:cs="Arial"/>
        </w:rPr>
        <w:t>Health and Disability</w:t>
      </w:r>
      <w:r w:rsidRPr="004D54E7">
        <w:rPr>
          <w:rFonts w:cs="Arial"/>
        </w:rPr>
        <w:t xml:space="preserve"> Ethics Committee</w:t>
      </w:r>
    </w:p>
    <w:p w:rsidR="00F802D8" w:rsidRPr="004D54E7" w:rsidRDefault="00F802D8" w:rsidP="00C7789A">
      <w:pPr>
        <w:rPr>
          <w:rFonts w:cs="Arial"/>
          <w:lang w:val="en-NZ"/>
        </w:rPr>
      </w:pPr>
    </w:p>
    <w:p w:rsidR="000112D8" w:rsidRPr="004D54E7" w:rsidRDefault="000112D8" w:rsidP="000112D8">
      <w:pPr>
        <w:pStyle w:val="Heading1"/>
        <w:rPr>
          <w:rFonts w:cs="Arial"/>
        </w:rPr>
      </w:pPr>
      <w:r w:rsidRPr="004D54E7">
        <w:rPr>
          <w:rFonts w:cs="Arial"/>
        </w:rPr>
        <w:br w:type="page"/>
      </w:r>
      <w:bookmarkStart w:id="9" w:name="_Toc271030686"/>
      <w:bookmarkStart w:id="10" w:name="_Toc393452194"/>
      <w:r w:rsidRPr="004D54E7">
        <w:rPr>
          <w:rFonts w:cs="Arial"/>
        </w:rPr>
        <w:lastRenderedPageBreak/>
        <w:t>Membership and attendance</w:t>
      </w:r>
      <w:bookmarkEnd w:id="9"/>
      <w:bookmarkEnd w:id="10"/>
    </w:p>
    <w:p w:rsidR="00280831" w:rsidRPr="004D54E7" w:rsidRDefault="005208C5" w:rsidP="000112D8">
      <w:pPr>
        <w:rPr>
          <w:rFonts w:cs="Arial"/>
          <w:lang w:val="en-NZ"/>
        </w:rPr>
      </w:pPr>
      <w:bookmarkStart w:id="11" w:name="_Toc271030687"/>
      <w:r w:rsidRPr="004D54E7">
        <w:rPr>
          <w:rFonts w:cs="Arial"/>
          <w:lang w:val="en-NZ"/>
        </w:rPr>
        <w:t>No</w:t>
      </w:r>
      <w:r w:rsidR="000112D8" w:rsidRPr="004D54E7">
        <w:rPr>
          <w:rFonts w:cs="Arial"/>
          <w:lang w:val="en-NZ"/>
        </w:rPr>
        <w:t xml:space="preserve"> meetings were postponed or cancelled due to inability to make quorum.</w:t>
      </w:r>
      <w:r w:rsidR="00CA37CB" w:rsidRPr="004D54E7">
        <w:rPr>
          <w:rFonts w:cs="Arial"/>
          <w:lang w:val="en-NZ"/>
        </w:rPr>
        <w:t xml:space="preserve"> </w:t>
      </w:r>
      <w:r w:rsidR="00280831">
        <w:rPr>
          <w:rFonts w:cs="Arial"/>
          <w:lang w:val="en-NZ"/>
        </w:rPr>
        <w:t xml:space="preserve">Two </w:t>
      </w:r>
      <w:r w:rsidR="00CA37CB" w:rsidRPr="004D54E7">
        <w:rPr>
          <w:rFonts w:cs="Arial"/>
          <w:lang w:val="en-NZ"/>
        </w:rPr>
        <w:t>members resigned during 2013.</w:t>
      </w:r>
    </w:p>
    <w:p w:rsidR="000112D8" w:rsidRPr="00280831" w:rsidRDefault="000112D8" w:rsidP="000112D8">
      <w:pPr>
        <w:pStyle w:val="Heading2"/>
        <w:rPr>
          <w:i w:val="0"/>
          <w:lang w:val="en-NZ"/>
        </w:rPr>
      </w:pPr>
      <w:bookmarkStart w:id="12" w:name="_Toc393452195"/>
      <w:r w:rsidRPr="00280831">
        <w:rPr>
          <w:i w:val="0"/>
          <w:lang w:val="en-NZ"/>
        </w:rPr>
        <w:t>Membership</w:t>
      </w:r>
      <w:bookmarkEnd w:id="11"/>
      <w:bookmarkEnd w:id="12"/>
    </w:p>
    <w:p w:rsidR="000112D8" w:rsidRPr="00280831" w:rsidRDefault="000112D8" w:rsidP="000112D8">
      <w:pPr>
        <w:pStyle w:val="Heading3"/>
        <w:rPr>
          <w:lang w:val="en-NZ"/>
        </w:rPr>
      </w:pPr>
      <w:r w:rsidRPr="00280831">
        <w:rPr>
          <w:lang w:val="en-NZ"/>
        </w:rPr>
        <w:t>Lay members</w:t>
      </w:r>
    </w:p>
    <w:tbl>
      <w:tblPr>
        <w:tblW w:w="8865" w:type="dxa"/>
        <w:tblLook w:val="00A0" w:firstRow="1" w:lastRow="0" w:firstColumn="1" w:lastColumn="0" w:noHBand="0" w:noVBand="0"/>
      </w:tblPr>
      <w:tblGrid>
        <w:gridCol w:w="2453"/>
        <w:gridCol w:w="6412"/>
      </w:tblGrid>
      <w:tr w:rsidR="00C7789A" w:rsidRPr="004D54E7" w:rsidTr="00F35DC2">
        <w:trPr>
          <w:trHeight w:val="375"/>
        </w:trPr>
        <w:tc>
          <w:tcPr>
            <w:tcW w:w="8865" w:type="dxa"/>
            <w:gridSpan w:val="2"/>
          </w:tcPr>
          <w:p w:rsidR="008560BA" w:rsidRPr="004D54E7" w:rsidRDefault="00A31783" w:rsidP="003307AE">
            <w:pPr>
              <w:pStyle w:val="Heading3"/>
              <w:rPr>
                <w:lang w:val="en-NZ"/>
              </w:rPr>
            </w:pPr>
            <w:r w:rsidRPr="004D54E7">
              <w:rPr>
                <w:lang w:val="en-NZ"/>
              </w:rPr>
              <w:br/>
            </w:r>
            <w:r w:rsidR="008560BA" w:rsidRPr="004D54E7">
              <w:rPr>
                <w:lang w:val="en-NZ"/>
              </w:rPr>
              <w:t>Mrs Helen Walker</w:t>
            </w:r>
            <w:r w:rsidR="001830E5">
              <w:rPr>
                <w:lang w:val="en-NZ"/>
              </w:rPr>
              <w:t xml:space="preserve"> (Chair)</w:t>
            </w:r>
          </w:p>
        </w:tc>
      </w:tr>
      <w:tr w:rsidR="00C7789A" w:rsidRPr="004D54E7" w:rsidTr="008560BA">
        <w:trPr>
          <w:trHeight w:val="225"/>
        </w:trPr>
        <w:tc>
          <w:tcPr>
            <w:tcW w:w="2453" w:type="dxa"/>
          </w:tcPr>
          <w:p w:rsidR="008560BA" w:rsidRPr="004D54E7" w:rsidRDefault="008560BA" w:rsidP="003307AE">
            <w:pPr>
              <w:rPr>
                <w:rFonts w:cs="Arial"/>
                <w:sz w:val="20"/>
                <w:szCs w:val="20"/>
                <w:lang w:val="en-NZ"/>
              </w:rPr>
            </w:pPr>
            <w:r w:rsidRPr="004D54E7">
              <w:rPr>
                <w:rFonts w:cs="Arial"/>
                <w:sz w:val="20"/>
                <w:szCs w:val="20"/>
                <w:lang w:val="en-NZ"/>
              </w:rPr>
              <w:t>Membership category:</w:t>
            </w:r>
          </w:p>
        </w:tc>
        <w:tc>
          <w:tcPr>
            <w:tcW w:w="6412" w:type="dxa"/>
          </w:tcPr>
          <w:p w:rsidR="008560BA" w:rsidRPr="004D54E7" w:rsidRDefault="008560BA" w:rsidP="00D10DB8">
            <w:pPr>
              <w:rPr>
                <w:rFonts w:cs="Arial"/>
                <w:sz w:val="20"/>
                <w:szCs w:val="20"/>
                <w:lang w:val="en-NZ"/>
              </w:rPr>
            </w:pPr>
            <w:r w:rsidRPr="004D54E7">
              <w:rPr>
                <w:rFonts w:cs="Arial"/>
                <w:sz w:val="20"/>
                <w:szCs w:val="20"/>
                <w:lang w:val="en-NZ"/>
              </w:rPr>
              <w:t xml:space="preserve">Community </w:t>
            </w:r>
            <w:r w:rsidR="00D10DB8">
              <w:rPr>
                <w:rFonts w:cs="Arial"/>
                <w:sz w:val="20"/>
                <w:szCs w:val="20"/>
                <w:lang w:val="en-NZ"/>
              </w:rPr>
              <w:t>R</w:t>
            </w:r>
            <w:r w:rsidRPr="004D54E7">
              <w:rPr>
                <w:rFonts w:cs="Arial"/>
                <w:sz w:val="20"/>
                <w:szCs w:val="20"/>
                <w:lang w:val="en-NZ"/>
              </w:rPr>
              <w:t>epresentative</w:t>
            </w:r>
          </w:p>
        </w:tc>
      </w:tr>
      <w:tr w:rsidR="00C7789A" w:rsidRPr="004D54E7" w:rsidTr="008560BA">
        <w:trPr>
          <w:trHeight w:val="225"/>
        </w:trPr>
        <w:tc>
          <w:tcPr>
            <w:tcW w:w="2453" w:type="dxa"/>
          </w:tcPr>
          <w:p w:rsidR="008560BA" w:rsidRPr="004D54E7" w:rsidRDefault="008560BA" w:rsidP="003307AE">
            <w:pPr>
              <w:rPr>
                <w:rFonts w:cs="Arial"/>
                <w:sz w:val="20"/>
                <w:szCs w:val="20"/>
                <w:lang w:val="en-NZ"/>
              </w:rPr>
            </w:pPr>
            <w:r w:rsidRPr="004D54E7">
              <w:rPr>
                <w:rFonts w:cs="Arial"/>
                <w:sz w:val="20"/>
                <w:szCs w:val="20"/>
                <w:lang w:val="en-NZ"/>
              </w:rPr>
              <w:t>Date of appointment:</w:t>
            </w:r>
          </w:p>
        </w:tc>
        <w:tc>
          <w:tcPr>
            <w:tcW w:w="6412" w:type="dxa"/>
          </w:tcPr>
          <w:p w:rsidR="008560BA" w:rsidRPr="004D54E7" w:rsidRDefault="008560BA" w:rsidP="008560BA">
            <w:pPr>
              <w:rPr>
                <w:rFonts w:cs="Arial"/>
                <w:sz w:val="20"/>
                <w:szCs w:val="20"/>
                <w:lang w:val="en-NZ"/>
              </w:rPr>
            </w:pPr>
            <w:r w:rsidRPr="004D54E7">
              <w:rPr>
                <w:rFonts w:cs="Arial"/>
                <w:sz w:val="20"/>
                <w:szCs w:val="20"/>
                <w:lang w:val="en-NZ"/>
              </w:rPr>
              <w:t>1 July 2012</w:t>
            </w:r>
          </w:p>
        </w:tc>
      </w:tr>
      <w:tr w:rsidR="008560BA" w:rsidRPr="004D54E7" w:rsidTr="008560BA">
        <w:trPr>
          <w:trHeight w:val="240"/>
        </w:trPr>
        <w:tc>
          <w:tcPr>
            <w:tcW w:w="2453" w:type="dxa"/>
          </w:tcPr>
          <w:p w:rsidR="008560BA" w:rsidRPr="004D54E7" w:rsidRDefault="008560BA" w:rsidP="003307AE">
            <w:pPr>
              <w:rPr>
                <w:rFonts w:cs="Arial"/>
                <w:sz w:val="20"/>
                <w:szCs w:val="20"/>
                <w:lang w:val="en-NZ"/>
              </w:rPr>
            </w:pPr>
            <w:r w:rsidRPr="004D54E7">
              <w:rPr>
                <w:rFonts w:cs="Arial"/>
                <w:sz w:val="20"/>
                <w:szCs w:val="20"/>
                <w:lang w:val="en-NZ"/>
              </w:rPr>
              <w:t>Current term expires:</w:t>
            </w:r>
          </w:p>
        </w:tc>
        <w:tc>
          <w:tcPr>
            <w:tcW w:w="6412" w:type="dxa"/>
          </w:tcPr>
          <w:p w:rsidR="008560BA" w:rsidRPr="004D54E7" w:rsidRDefault="008560BA" w:rsidP="003307AE">
            <w:pPr>
              <w:rPr>
                <w:rFonts w:cs="Arial"/>
                <w:sz w:val="20"/>
                <w:szCs w:val="20"/>
                <w:lang w:val="en-NZ"/>
              </w:rPr>
            </w:pPr>
            <w:r w:rsidRPr="004D54E7">
              <w:rPr>
                <w:rFonts w:cs="Arial"/>
                <w:sz w:val="20"/>
                <w:szCs w:val="20"/>
                <w:lang w:val="en-NZ"/>
              </w:rPr>
              <w:t>1 July 2015</w:t>
            </w:r>
          </w:p>
        </w:tc>
      </w:tr>
    </w:tbl>
    <w:p w:rsidR="00F35DC2" w:rsidRPr="004D54E7" w:rsidRDefault="00F35DC2" w:rsidP="008560BA">
      <w:pPr>
        <w:rPr>
          <w:rFonts w:cs="Arial"/>
          <w:sz w:val="10"/>
          <w:szCs w:val="16"/>
        </w:rPr>
      </w:pPr>
    </w:p>
    <w:p w:rsidR="008560BA" w:rsidRPr="004D54E7" w:rsidRDefault="008560BA" w:rsidP="008560BA">
      <w:pPr>
        <w:rPr>
          <w:rFonts w:cs="Arial"/>
          <w:sz w:val="16"/>
          <w:szCs w:val="16"/>
        </w:rPr>
      </w:pPr>
      <w:r w:rsidRPr="004D54E7">
        <w:rPr>
          <w:rFonts w:cs="Arial"/>
          <w:sz w:val="16"/>
          <w:szCs w:val="16"/>
        </w:rPr>
        <w:t>Mrs Helen Walker is currently the Chairman of the Medical</w:t>
      </w:r>
      <w:r w:rsidR="0027643C">
        <w:rPr>
          <w:rFonts w:cs="Arial"/>
          <w:sz w:val="16"/>
          <w:szCs w:val="16"/>
        </w:rPr>
        <w:t xml:space="preserve"> Sciences Council, Chairman of </w:t>
      </w:r>
      <w:r w:rsidRPr="004D54E7">
        <w:rPr>
          <w:rFonts w:cs="Arial"/>
          <w:sz w:val="16"/>
          <w:szCs w:val="16"/>
        </w:rPr>
        <w:t>Audit for Health Hawkes Bay Ltd, a Kaitiaki/Guardian of the Turnbull Library and the owner and financial controller of Kilgaren Farming Partnership. She completed a Bachelor of Science at Massey University (1975) and a Certificate in Company Direction through the New Zealand Institute of Directors (2002). Mrs Walker is a previous Director of Unison Networks Ltd (2004-2010), the Hawke’s Bay District Health Board (2001-2007) and Chairman of the Central Hawke’s Bay Consumers Power Trust (1993-2003). On a voluntary basis she is the President of the Waipawa Musical and Dramatic Club (1999-present), a member of the Waipawa Municipal Theatre Refurbishment Trust and Trustee of the New Zealand Singing School.</w:t>
      </w:r>
      <w:r w:rsidR="00A31783" w:rsidRPr="004D54E7">
        <w:rPr>
          <w:rFonts w:cs="Arial"/>
          <w:sz w:val="16"/>
          <w:szCs w:val="16"/>
        </w:rPr>
        <w:br/>
      </w:r>
    </w:p>
    <w:tbl>
      <w:tblPr>
        <w:tblW w:w="8865" w:type="dxa"/>
        <w:tblLook w:val="00A0" w:firstRow="1" w:lastRow="0" w:firstColumn="1" w:lastColumn="0" w:noHBand="0" w:noVBand="0"/>
      </w:tblPr>
      <w:tblGrid>
        <w:gridCol w:w="2453"/>
        <w:gridCol w:w="6412"/>
      </w:tblGrid>
      <w:tr w:rsidR="00C7789A" w:rsidRPr="004D54E7" w:rsidTr="00E96BD2">
        <w:trPr>
          <w:trHeight w:val="375"/>
        </w:trPr>
        <w:tc>
          <w:tcPr>
            <w:tcW w:w="8864" w:type="dxa"/>
            <w:gridSpan w:val="2"/>
          </w:tcPr>
          <w:p w:rsidR="00F17E5D" w:rsidRPr="004D54E7" w:rsidRDefault="00F17E5D" w:rsidP="00E96BD2">
            <w:pPr>
              <w:pStyle w:val="Heading3"/>
              <w:rPr>
                <w:lang w:val="en-NZ"/>
              </w:rPr>
            </w:pPr>
            <w:r w:rsidRPr="004D54E7">
              <w:rPr>
                <w:lang w:val="en-NZ"/>
              </w:rPr>
              <w:t>Mr Paul Barnett</w:t>
            </w:r>
          </w:p>
        </w:tc>
      </w:tr>
      <w:tr w:rsidR="00C7789A" w:rsidRPr="004D54E7" w:rsidTr="00E96BD2">
        <w:trPr>
          <w:trHeight w:val="225"/>
        </w:trPr>
        <w:tc>
          <w:tcPr>
            <w:tcW w:w="2453" w:type="dxa"/>
          </w:tcPr>
          <w:p w:rsidR="00F17E5D" w:rsidRPr="004D54E7" w:rsidRDefault="00F17E5D" w:rsidP="00E96BD2">
            <w:pPr>
              <w:rPr>
                <w:rFonts w:cs="Arial"/>
                <w:sz w:val="20"/>
                <w:szCs w:val="20"/>
                <w:lang w:val="en-NZ"/>
              </w:rPr>
            </w:pPr>
            <w:r w:rsidRPr="004D54E7">
              <w:rPr>
                <w:rFonts w:cs="Arial"/>
                <w:sz w:val="20"/>
                <w:szCs w:val="20"/>
                <w:lang w:val="en-NZ"/>
              </w:rPr>
              <w:t>Membership category:</w:t>
            </w:r>
          </w:p>
        </w:tc>
        <w:tc>
          <w:tcPr>
            <w:tcW w:w="6412" w:type="dxa"/>
          </w:tcPr>
          <w:p w:rsidR="00F17E5D" w:rsidRPr="004D54E7" w:rsidRDefault="00F17E5D" w:rsidP="0027643C">
            <w:pPr>
              <w:rPr>
                <w:rFonts w:cs="Arial"/>
                <w:sz w:val="20"/>
                <w:szCs w:val="20"/>
                <w:lang w:val="en-NZ"/>
              </w:rPr>
            </w:pPr>
            <w:r w:rsidRPr="004D54E7">
              <w:rPr>
                <w:rFonts w:cs="Arial"/>
                <w:sz w:val="20"/>
                <w:szCs w:val="20"/>
                <w:lang w:val="en-NZ"/>
              </w:rPr>
              <w:t xml:space="preserve">The </w:t>
            </w:r>
            <w:r w:rsidR="00D10DB8">
              <w:rPr>
                <w:rFonts w:cs="Arial"/>
                <w:sz w:val="20"/>
                <w:szCs w:val="20"/>
                <w:lang w:val="en-NZ"/>
              </w:rPr>
              <w:t>L</w:t>
            </w:r>
            <w:r w:rsidRPr="004D54E7">
              <w:rPr>
                <w:rFonts w:cs="Arial"/>
                <w:sz w:val="20"/>
                <w:szCs w:val="20"/>
                <w:lang w:val="en-NZ"/>
              </w:rPr>
              <w:t>aw</w:t>
            </w:r>
          </w:p>
        </w:tc>
      </w:tr>
      <w:tr w:rsidR="00C7789A" w:rsidRPr="004D54E7" w:rsidTr="00E96BD2">
        <w:trPr>
          <w:trHeight w:val="225"/>
        </w:trPr>
        <w:tc>
          <w:tcPr>
            <w:tcW w:w="2453" w:type="dxa"/>
          </w:tcPr>
          <w:p w:rsidR="00F17E5D" w:rsidRPr="004D54E7" w:rsidRDefault="00F17E5D" w:rsidP="00E96BD2">
            <w:pPr>
              <w:rPr>
                <w:rFonts w:cs="Arial"/>
                <w:sz w:val="20"/>
                <w:szCs w:val="20"/>
                <w:lang w:val="en-NZ"/>
              </w:rPr>
            </w:pPr>
            <w:r w:rsidRPr="004D54E7">
              <w:rPr>
                <w:rFonts w:cs="Arial"/>
                <w:sz w:val="20"/>
                <w:szCs w:val="20"/>
                <w:lang w:val="en-NZ"/>
              </w:rPr>
              <w:t>Date of appointment:</w:t>
            </w:r>
          </w:p>
        </w:tc>
        <w:tc>
          <w:tcPr>
            <w:tcW w:w="6412" w:type="dxa"/>
          </w:tcPr>
          <w:p w:rsidR="00F17E5D" w:rsidRPr="004D54E7" w:rsidRDefault="00F17E5D" w:rsidP="00E96BD2">
            <w:pPr>
              <w:rPr>
                <w:rFonts w:cs="Arial"/>
                <w:sz w:val="20"/>
                <w:szCs w:val="20"/>
                <w:lang w:val="en-NZ"/>
              </w:rPr>
            </w:pPr>
            <w:r w:rsidRPr="004D54E7">
              <w:rPr>
                <w:rFonts w:cs="Arial"/>
                <w:sz w:val="20"/>
                <w:szCs w:val="20"/>
                <w:lang w:val="en-NZ"/>
              </w:rPr>
              <w:t>1 July 2012</w:t>
            </w:r>
          </w:p>
        </w:tc>
      </w:tr>
      <w:tr w:rsidR="00F17E5D" w:rsidRPr="004D54E7" w:rsidTr="00E96BD2">
        <w:trPr>
          <w:trHeight w:val="240"/>
        </w:trPr>
        <w:tc>
          <w:tcPr>
            <w:tcW w:w="2453" w:type="dxa"/>
          </w:tcPr>
          <w:p w:rsidR="00F17E5D" w:rsidRPr="004D54E7" w:rsidRDefault="00F17E5D" w:rsidP="00E96BD2">
            <w:pPr>
              <w:rPr>
                <w:rFonts w:cs="Arial"/>
                <w:sz w:val="20"/>
                <w:szCs w:val="20"/>
                <w:lang w:val="en-NZ"/>
              </w:rPr>
            </w:pPr>
            <w:r w:rsidRPr="004D54E7">
              <w:rPr>
                <w:rFonts w:cs="Arial"/>
                <w:sz w:val="20"/>
                <w:szCs w:val="20"/>
                <w:lang w:val="en-NZ"/>
              </w:rPr>
              <w:t>Current term expires:</w:t>
            </w:r>
          </w:p>
        </w:tc>
        <w:tc>
          <w:tcPr>
            <w:tcW w:w="6412" w:type="dxa"/>
          </w:tcPr>
          <w:p w:rsidR="00F17E5D" w:rsidRPr="004D54E7" w:rsidRDefault="00F17E5D" w:rsidP="003D1A1D">
            <w:pPr>
              <w:rPr>
                <w:rFonts w:cs="Arial"/>
                <w:sz w:val="20"/>
                <w:szCs w:val="20"/>
                <w:lang w:val="en-NZ"/>
              </w:rPr>
            </w:pPr>
            <w:r w:rsidRPr="004D54E7">
              <w:rPr>
                <w:rFonts w:cs="Arial"/>
                <w:sz w:val="20"/>
                <w:szCs w:val="20"/>
                <w:lang w:val="en-NZ"/>
              </w:rPr>
              <w:t>1 July 201</w:t>
            </w:r>
            <w:r w:rsidR="003D1A1D" w:rsidRPr="004D54E7">
              <w:rPr>
                <w:rFonts w:cs="Arial"/>
                <w:sz w:val="20"/>
                <w:szCs w:val="20"/>
                <w:lang w:val="en-NZ"/>
              </w:rPr>
              <w:t>4</w:t>
            </w:r>
          </w:p>
        </w:tc>
      </w:tr>
    </w:tbl>
    <w:p w:rsidR="008560BA" w:rsidRPr="004D54E7" w:rsidRDefault="008560BA" w:rsidP="000112D8">
      <w:pPr>
        <w:rPr>
          <w:rFonts w:cs="Arial"/>
          <w:sz w:val="8"/>
          <w:u w:val="single"/>
          <w:lang w:val="en-NZ"/>
        </w:rPr>
      </w:pPr>
    </w:p>
    <w:p w:rsidR="003307AE" w:rsidRPr="004D54E7" w:rsidRDefault="003307AE" w:rsidP="000112D8">
      <w:pPr>
        <w:rPr>
          <w:rFonts w:cs="Arial"/>
          <w:sz w:val="16"/>
          <w:szCs w:val="16"/>
        </w:rPr>
      </w:pPr>
      <w:r w:rsidRPr="004D54E7">
        <w:rPr>
          <w:rFonts w:cs="Arial"/>
          <w:sz w:val="16"/>
          <w:szCs w:val="16"/>
        </w:rPr>
        <w:t xml:space="preserve">Mr Paul Barnett is currently the Principal /Director at Barnett Law, Solicitor, (2004-present).  Prior to this, he was a Wellington Partner of at the national law firm Chapman Tripp, (1980-2004).  He has completed a Master of Laws (1973) and a Bachelor of Laws with Honours (1971) at Victoria University of Wellington.  He was appointed a Notary Public in 1984.He is Deputy Chair of the Board of Ronald McDonald House Wellington Trust (2005-present), a cost reviser for the Wellington branch of the New Zealand Law Society (2009-present) and was a </w:t>
      </w:r>
      <w:r w:rsidR="00246BD3">
        <w:rPr>
          <w:rFonts w:cs="Arial"/>
          <w:sz w:val="16"/>
          <w:szCs w:val="16"/>
        </w:rPr>
        <w:t>c</w:t>
      </w:r>
      <w:r w:rsidRPr="004D54E7">
        <w:rPr>
          <w:rFonts w:cs="Arial"/>
          <w:sz w:val="16"/>
          <w:szCs w:val="16"/>
        </w:rPr>
        <w:t xml:space="preserve">ost </w:t>
      </w:r>
      <w:r w:rsidR="00246BD3">
        <w:rPr>
          <w:rFonts w:cs="Arial"/>
          <w:sz w:val="16"/>
          <w:szCs w:val="16"/>
        </w:rPr>
        <w:t>r</w:t>
      </w:r>
      <w:r w:rsidRPr="004D54E7">
        <w:rPr>
          <w:rFonts w:cs="Arial"/>
          <w:sz w:val="16"/>
          <w:szCs w:val="16"/>
        </w:rPr>
        <w:t>eviser for the Wellington District Law Society (1990-2008).  He is also a member of a Standards Com</w:t>
      </w:r>
      <w:r w:rsidR="00F17E5D" w:rsidRPr="004D54E7">
        <w:rPr>
          <w:rFonts w:cs="Arial"/>
          <w:sz w:val="16"/>
          <w:szCs w:val="16"/>
        </w:rPr>
        <w:t xml:space="preserve">mittee of </w:t>
      </w:r>
      <w:r w:rsidRPr="004D54E7">
        <w:rPr>
          <w:rFonts w:cs="Arial"/>
          <w:sz w:val="16"/>
          <w:szCs w:val="16"/>
        </w:rPr>
        <w:t>the New Zealand Law Society and a member of the Ethics Committee of the Wellington branch of that Society.</w:t>
      </w:r>
    </w:p>
    <w:tbl>
      <w:tblPr>
        <w:tblW w:w="0" w:type="auto"/>
        <w:tblLook w:val="00A0" w:firstRow="1" w:lastRow="0" w:firstColumn="1" w:lastColumn="0" w:noHBand="0" w:noVBand="0"/>
      </w:tblPr>
      <w:tblGrid>
        <w:gridCol w:w="2366"/>
        <w:gridCol w:w="6130"/>
      </w:tblGrid>
      <w:tr w:rsidR="00C7789A" w:rsidRPr="004D54E7" w:rsidTr="00E96BD2">
        <w:tc>
          <w:tcPr>
            <w:tcW w:w="8496" w:type="dxa"/>
            <w:gridSpan w:val="2"/>
          </w:tcPr>
          <w:p w:rsidR="00122FAD" w:rsidRPr="004D54E7" w:rsidRDefault="00122FAD" w:rsidP="00E96BD2">
            <w:pPr>
              <w:pStyle w:val="Heading3"/>
              <w:rPr>
                <w:lang w:val="en-NZ"/>
              </w:rPr>
            </w:pPr>
          </w:p>
          <w:p w:rsidR="00284B86" w:rsidRPr="004D54E7" w:rsidRDefault="00284B86" w:rsidP="00E96BD2">
            <w:pPr>
              <w:pStyle w:val="Heading3"/>
              <w:rPr>
                <w:lang w:val="en-NZ"/>
              </w:rPr>
            </w:pPr>
            <w:r w:rsidRPr="004D54E7">
              <w:rPr>
                <w:lang w:val="en-NZ"/>
              </w:rPr>
              <w:t>Ms Sandy Gill</w:t>
            </w:r>
          </w:p>
        </w:tc>
      </w:tr>
      <w:tr w:rsidR="00C7789A" w:rsidRPr="004D54E7" w:rsidTr="00E96BD2">
        <w:tc>
          <w:tcPr>
            <w:tcW w:w="2366" w:type="dxa"/>
          </w:tcPr>
          <w:p w:rsidR="00284B86" w:rsidRPr="004D54E7" w:rsidRDefault="00284B86" w:rsidP="00E96BD2">
            <w:pPr>
              <w:rPr>
                <w:rFonts w:cs="Arial"/>
                <w:sz w:val="20"/>
                <w:szCs w:val="20"/>
                <w:lang w:val="en-NZ"/>
              </w:rPr>
            </w:pPr>
            <w:r w:rsidRPr="004D54E7">
              <w:rPr>
                <w:rFonts w:cs="Arial"/>
                <w:sz w:val="20"/>
                <w:szCs w:val="20"/>
                <w:lang w:val="en-NZ"/>
              </w:rPr>
              <w:t>Membership category:</w:t>
            </w:r>
          </w:p>
        </w:tc>
        <w:tc>
          <w:tcPr>
            <w:tcW w:w="6130" w:type="dxa"/>
          </w:tcPr>
          <w:p w:rsidR="00284B86" w:rsidRPr="004D54E7" w:rsidRDefault="00284B86" w:rsidP="00D10DB8">
            <w:pPr>
              <w:rPr>
                <w:rFonts w:cs="Arial"/>
                <w:sz w:val="20"/>
                <w:szCs w:val="20"/>
                <w:lang w:val="en-NZ"/>
              </w:rPr>
            </w:pPr>
            <w:r w:rsidRPr="004D54E7">
              <w:rPr>
                <w:rFonts w:cs="Arial"/>
                <w:sz w:val="20"/>
                <w:szCs w:val="20"/>
                <w:lang w:val="en-NZ"/>
              </w:rPr>
              <w:t xml:space="preserve">Community </w:t>
            </w:r>
            <w:r w:rsidR="00D10DB8">
              <w:rPr>
                <w:rFonts w:cs="Arial"/>
                <w:sz w:val="20"/>
                <w:szCs w:val="20"/>
                <w:lang w:val="en-NZ"/>
              </w:rPr>
              <w:t>P</w:t>
            </w:r>
            <w:r w:rsidRPr="004D54E7">
              <w:rPr>
                <w:rFonts w:cs="Arial"/>
                <w:sz w:val="20"/>
                <w:szCs w:val="20"/>
                <w:lang w:val="en-NZ"/>
              </w:rPr>
              <w:t>erspectives</w:t>
            </w:r>
          </w:p>
        </w:tc>
      </w:tr>
      <w:tr w:rsidR="00C7789A" w:rsidRPr="004D54E7" w:rsidTr="00E96BD2">
        <w:tc>
          <w:tcPr>
            <w:tcW w:w="2366" w:type="dxa"/>
          </w:tcPr>
          <w:p w:rsidR="00284B86" w:rsidRPr="004D54E7" w:rsidRDefault="00284B86" w:rsidP="00E96BD2">
            <w:pPr>
              <w:rPr>
                <w:rFonts w:cs="Arial"/>
                <w:sz w:val="20"/>
                <w:szCs w:val="20"/>
                <w:lang w:val="en-NZ"/>
              </w:rPr>
            </w:pPr>
            <w:r w:rsidRPr="004D54E7">
              <w:rPr>
                <w:rFonts w:cs="Arial"/>
                <w:sz w:val="20"/>
                <w:szCs w:val="20"/>
                <w:lang w:val="en-NZ"/>
              </w:rPr>
              <w:t>Date of appointment:</w:t>
            </w:r>
          </w:p>
        </w:tc>
        <w:tc>
          <w:tcPr>
            <w:tcW w:w="6130" w:type="dxa"/>
          </w:tcPr>
          <w:p w:rsidR="00284B86" w:rsidRPr="004D54E7" w:rsidRDefault="00284B86" w:rsidP="00284B86">
            <w:pPr>
              <w:rPr>
                <w:rFonts w:cs="Arial"/>
                <w:sz w:val="20"/>
                <w:szCs w:val="20"/>
                <w:lang w:val="en-NZ"/>
              </w:rPr>
            </w:pPr>
            <w:r w:rsidRPr="004D54E7">
              <w:rPr>
                <w:rFonts w:cs="Arial"/>
                <w:sz w:val="20"/>
                <w:szCs w:val="20"/>
                <w:lang w:val="en-NZ"/>
              </w:rPr>
              <w:t>1 July 2012</w:t>
            </w:r>
          </w:p>
        </w:tc>
      </w:tr>
      <w:tr w:rsidR="00284B86" w:rsidRPr="004D54E7" w:rsidTr="00E96BD2">
        <w:tc>
          <w:tcPr>
            <w:tcW w:w="2366" w:type="dxa"/>
          </w:tcPr>
          <w:p w:rsidR="00284B86" w:rsidRPr="004D54E7" w:rsidRDefault="00284B86" w:rsidP="00E96BD2">
            <w:pPr>
              <w:rPr>
                <w:rFonts w:cs="Arial"/>
                <w:sz w:val="20"/>
                <w:szCs w:val="20"/>
                <w:lang w:val="en-NZ"/>
              </w:rPr>
            </w:pPr>
            <w:r w:rsidRPr="004D54E7">
              <w:rPr>
                <w:rFonts w:cs="Arial"/>
                <w:sz w:val="20"/>
                <w:szCs w:val="20"/>
                <w:lang w:val="en-NZ"/>
              </w:rPr>
              <w:t>Current term expires:</w:t>
            </w:r>
          </w:p>
        </w:tc>
        <w:tc>
          <w:tcPr>
            <w:tcW w:w="6130" w:type="dxa"/>
          </w:tcPr>
          <w:p w:rsidR="00284B86" w:rsidRPr="004D54E7" w:rsidRDefault="00284B86" w:rsidP="00284B86">
            <w:pPr>
              <w:rPr>
                <w:rFonts w:cs="Arial"/>
                <w:sz w:val="20"/>
                <w:szCs w:val="20"/>
                <w:lang w:val="en-NZ"/>
              </w:rPr>
            </w:pPr>
            <w:r w:rsidRPr="004D54E7">
              <w:rPr>
                <w:rFonts w:cs="Arial"/>
                <w:sz w:val="20"/>
                <w:szCs w:val="20"/>
                <w:lang w:val="en-NZ"/>
              </w:rPr>
              <w:t>1 July 2014</w:t>
            </w:r>
          </w:p>
        </w:tc>
      </w:tr>
    </w:tbl>
    <w:p w:rsidR="00F35DC2" w:rsidRPr="004D54E7" w:rsidRDefault="00F35DC2" w:rsidP="000112D8">
      <w:pPr>
        <w:rPr>
          <w:rFonts w:cs="Arial"/>
          <w:sz w:val="4"/>
          <w:szCs w:val="16"/>
        </w:rPr>
      </w:pPr>
    </w:p>
    <w:p w:rsidR="005B2799" w:rsidRPr="004D54E7" w:rsidRDefault="00284B86" w:rsidP="000112D8">
      <w:pPr>
        <w:rPr>
          <w:rFonts w:cs="Arial"/>
          <w:sz w:val="16"/>
          <w:szCs w:val="16"/>
        </w:rPr>
      </w:pPr>
      <w:r w:rsidRPr="004D54E7">
        <w:rPr>
          <w:rFonts w:cs="Arial"/>
          <w:sz w:val="16"/>
          <w:szCs w:val="16"/>
        </w:rPr>
        <w:t xml:space="preserve">Ms Gill has her own consulting company and also works on a voluntary basis with various community groups assisting with policy and procedure, writing programmes and </w:t>
      </w:r>
      <w:r w:rsidR="006A23C4" w:rsidRPr="004D54E7">
        <w:rPr>
          <w:rFonts w:cs="Arial"/>
          <w:sz w:val="16"/>
          <w:szCs w:val="16"/>
        </w:rPr>
        <w:t>evaluations</w:t>
      </w:r>
      <w:r w:rsidRPr="004D54E7">
        <w:rPr>
          <w:rFonts w:cs="Arial"/>
          <w:sz w:val="16"/>
          <w:szCs w:val="16"/>
        </w:rPr>
        <w:t xml:space="preserve">, clinical supervision of staff, business plans and strategic planning. Her qualifications include an MA in Management (Massey), a MA in Criminal Justice (Victoria) along with post graduate qualifications in Dispute Resolution (Massey) and Human Resources (Victoria). She was a member of the New Zealand Parole Board from 2002 through to 2008, and has been a guest lecturer at Victoria University in the field of criminology. Prior to that she was Standards Manager at the Medical Council of New Zealand. She has also been involved in counseling and reintegration planning for offenders and youth at risk, and in the area of Maori mental health. She has a </w:t>
      </w:r>
      <w:r w:rsidR="006A23C4" w:rsidRPr="004D54E7">
        <w:rPr>
          <w:rFonts w:cs="Arial"/>
          <w:sz w:val="16"/>
          <w:szCs w:val="16"/>
        </w:rPr>
        <w:t>lifelong</w:t>
      </w:r>
      <w:r w:rsidRPr="004D54E7">
        <w:rPr>
          <w:rFonts w:cs="Arial"/>
          <w:sz w:val="16"/>
          <w:szCs w:val="16"/>
        </w:rPr>
        <w:t xml:space="preserve"> addiction to learning and loves to travel and learn about different cultures and history. She is Nga Puhi and the proud mother of three and nana of one and an Associate Member of AMINZ.</w:t>
      </w:r>
    </w:p>
    <w:p w:rsidR="007740FB" w:rsidRDefault="007740FB">
      <w:pPr>
        <w:spacing w:after="200" w:line="276" w:lineRule="auto"/>
        <w:rPr>
          <w:rFonts w:cs="Arial"/>
          <w:b/>
          <w:bCs/>
          <w:szCs w:val="26"/>
          <w:lang w:val="en-NZ"/>
        </w:rPr>
      </w:pPr>
      <w:r>
        <w:rPr>
          <w:lang w:val="en-NZ"/>
        </w:rPr>
        <w:br w:type="page"/>
      </w:r>
    </w:p>
    <w:p w:rsidR="000112D8" w:rsidRPr="00280831" w:rsidRDefault="000112D8" w:rsidP="000112D8">
      <w:pPr>
        <w:pStyle w:val="Heading3"/>
        <w:rPr>
          <w:lang w:val="en-NZ"/>
        </w:rPr>
      </w:pPr>
      <w:r w:rsidRPr="00280831">
        <w:rPr>
          <w:lang w:val="en-NZ"/>
        </w:rPr>
        <w:lastRenderedPageBreak/>
        <w:t>Non-lay members</w:t>
      </w:r>
    </w:p>
    <w:p w:rsidR="000112D8" w:rsidRPr="004D54E7" w:rsidRDefault="000112D8" w:rsidP="000112D8">
      <w:pPr>
        <w:rPr>
          <w:rFonts w:cs="Arial"/>
          <w:color w:val="FF0000"/>
          <w:lang w:val="en-NZ"/>
        </w:rPr>
      </w:pPr>
    </w:p>
    <w:tbl>
      <w:tblPr>
        <w:tblW w:w="9081" w:type="dxa"/>
        <w:tblLook w:val="00A0" w:firstRow="1" w:lastRow="0" w:firstColumn="1" w:lastColumn="0" w:noHBand="0" w:noVBand="0"/>
      </w:tblPr>
      <w:tblGrid>
        <w:gridCol w:w="1879"/>
        <w:gridCol w:w="1105"/>
        <w:gridCol w:w="6097"/>
      </w:tblGrid>
      <w:tr w:rsidR="00C7789A" w:rsidRPr="004D54E7" w:rsidTr="003D1A1D">
        <w:trPr>
          <w:gridAfter w:val="2"/>
          <w:wAfter w:w="7202" w:type="dxa"/>
          <w:trHeight w:val="323"/>
        </w:trPr>
        <w:tc>
          <w:tcPr>
            <w:tcW w:w="1879" w:type="dxa"/>
          </w:tcPr>
          <w:p w:rsidR="004A2D25" w:rsidRPr="004D54E7" w:rsidRDefault="004A2D25" w:rsidP="003307AE">
            <w:pPr>
              <w:pStyle w:val="Heading3"/>
              <w:rPr>
                <w:lang w:val="en-NZ"/>
              </w:rPr>
            </w:pPr>
            <w:r w:rsidRPr="004D54E7">
              <w:rPr>
                <w:lang w:val="en-NZ"/>
              </w:rPr>
              <w:t>Dr Dean Quinn</w:t>
            </w:r>
          </w:p>
        </w:tc>
      </w:tr>
      <w:tr w:rsidR="00C7789A" w:rsidRPr="004D54E7" w:rsidTr="003D1A1D">
        <w:trPr>
          <w:trHeight w:val="194"/>
        </w:trPr>
        <w:tc>
          <w:tcPr>
            <w:tcW w:w="2984" w:type="dxa"/>
            <w:gridSpan w:val="2"/>
          </w:tcPr>
          <w:p w:rsidR="004A2D25" w:rsidRPr="004D54E7" w:rsidRDefault="004A2D25" w:rsidP="003307AE">
            <w:pPr>
              <w:rPr>
                <w:rFonts w:cs="Arial"/>
                <w:sz w:val="20"/>
                <w:szCs w:val="20"/>
                <w:lang w:val="en-NZ"/>
              </w:rPr>
            </w:pPr>
            <w:r w:rsidRPr="004D54E7">
              <w:rPr>
                <w:rFonts w:cs="Arial"/>
                <w:sz w:val="20"/>
                <w:szCs w:val="20"/>
                <w:lang w:val="en-NZ"/>
              </w:rPr>
              <w:t>Membership category:</w:t>
            </w:r>
          </w:p>
        </w:tc>
        <w:tc>
          <w:tcPr>
            <w:tcW w:w="6097" w:type="dxa"/>
          </w:tcPr>
          <w:p w:rsidR="004A2D25" w:rsidRPr="004D54E7" w:rsidRDefault="004A2D25" w:rsidP="00D10DB8">
            <w:pPr>
              <w:rPr>
                <w:rFonts w:cs="Arial"/>
                <w:sz w:val="20"/>
                <w:szCs w:val="20"/>
                <w:lang w:val="en-NZ"/>
              </w:rPr>
            </w:pPr>
            <w:r w:rsidRPr="004D54E7">
              <w:rPr>
                <w:rFonts w:cs="Arial"/>
                <w:sz w:val="20"/>
                <w:szCs w:val="20"/>
                <w:lang w:val="en-NZ"/>
              </w:rPr>
              <w:t xml:space="preserve">Interventional </w:t>
            </w:r>
            <w:r w:rsidR="00D10DB8">
              <w:rPr>
                <w:rFonts w:cs="Arial"/>
                <w:sz w:val="20"/>
                <w:szCs w:val="20"/>
                <w:lang w:val="en-NZ"/>
              </w:rPr>
              <w:t>S</w:t>
            </w:r>
            <w:r w:rsidRPr="004D54E7">
              <w:rPr>
                <w:rFonts w:cs="Arial"/>
                <w:sz w:val="20"/>
                <w:szCs w:val="20"/>
                <w:lang w:val="en-NZ"/>
              </w:rPr>
              <w:t>tudies</w:t>
            </w:r>
          </w:p>
        </w:tc>
      </w:tr>
      <w:tr w:rsidR="00C7789A" w:rsidRPr="004D54E7" w:rsidTr="003D1A1D">
        <w:trPr>
          <w:trHeight w:val="194"/>
        </w:trPr>
        <w:tc>
          <w:tcPr>
            <w:tcW w:w="2984" w:type="dxa"/>
            <w:gridSpan w:val="2"/>
          </w:tcPr>
          <w:p w:rsidR="004A2D25" w:rsidRPr="004D54E7" w:rsidRDefault="004A2D25" w:rsidP="003307AE">
            <w:pPr>
              <w:rPr>
                <w:rFonts w:cs="Arial"/>
                <w:sz w:val="20"/>
                <w:szCs w:val="20"/>
                <w:lang w:val="en-NZ"/>
              </w:rPr>
            </w:pPr>
            <w:r w:rsidRPr="004D54E7">
              <w:rPr>
                <w:rFonts w:cs="Arial"/>
                <w:sz w:val="20"/>
                <w:szCs w:val="20"/>
                <w:lang w:val="en-NZ"/>
              </w:rPr>
              <w:t>Date of appointment:</w:t>
            </w:r>
          </w:p>
        </w:tc>
        <w:tc>
          <w:tcPr>
            <w:tcW w:w="6097" w:type="dxa"/>
          </w:tcPr>
          <w:p w:rsidR="004A2D25" w:rsidRPr="004D54E7" w:rsidRDefault="004A2D25" w:rsidP="008560BA">
            <w:pPr>
              <w:rPr>
                <w:rFonts w:cs="Arial"/>
                <w:sz w:val="20"/>
                <w:szCs w:val="20"/>
                <w:lang w:val="en-NZ"/>
              </w:rPr>
            </w:pPr>
            <w:r w:rsidRPr="004D54E7">
              <w:rPr>
                <w:rFonts w:cs="Arial"/>
                <w:sz w:val="20"/>
                <w:szCs w:val="20"/>
                <w:lang w:val="en-NZ"/>
              </w:rPr>
              <w:t>1 July 201</w:t>
            </w:r>
            <w:r w:rsidR="008560BA" w:rsidRPr="004D54E7">
              <w:rPr>
                <w:rFonts w:cs="Arial"/>
                <w:sz w:val="20"/>
                <w:szCs w:val="20"/>
                <w:lang w:val="en-NZ"/>
              </w:rPr>
              <w:t>2</w:t>
            </w:r>
          </w:p>
        </w:tc>
      </w:tr>
      <w:tr w:rsidR="00C7789A" w:rsidRPr="004D54E7" w:rsidTr="003D1A1D">
        <w:trPr>
          <w:trHeight w:val="207"/>
        </w:trPr>
        <w:tc>
          <w:tcPr>
            <w:tcW w:w="2984" w:type="dxa"/>
            <w:gridSpan w:val="2"/>
          </w:tcPr>
          <w:p w:rsidR="004A2D25" w:rsidRPr="004D54E7" w:rsidRDefault="004A2D25" w:rsidP="003307AE">
            <w:pPr>
              <w:rPr>
                <w:rFonts w:cs="Arial"/>
                <w:sz w:val="20"/>
                <w:szCs w:val="20"/>
                <w:lang w:val="en-NZ"/>
              </w:rPr>
            </w:pPr>
            <w:r w:rsidRPr="004D54E7">
              <w:rPr>
                <w:rFonts w:cs="Arial"/>
                <w:sz w:val="20"/>
                <w:szCs w:val="20"/>
                <w:lang w:val="en-NZ"/>
              </w:rPr>
              <w:t>Current term expires:</w:t>
            </w:r>
          </w:p>
        </w:tc>
        <w:tc>
          <w:tcPr>
            <w:tcW w:w="6097" w:type="dxa"/>
          </w:tcPr>
          <w:p w:rsidR="004A2D25" w:rsidRPr="004D54E7" w:rsidRDefault="004A2D25" w:rsidP="004A2D25">
            <w:pPr>
              <w:rPr>
                <w:rFonts w:cs="Arial"/>
                <w:sz w:val="20"/>
                <w:szCs w:val="20"/>
                <w:lang w:val="en-NZ"/>
              </w:rPr>
            </w:pPr>
            <w:r w:rsidRPr="004D54E7">
              <w:rPr>
                <w:rFonts w:cs="Arial"/>
                <w:sz w:val="20"/>
                <w:szCs w:val="20"/>
                <w:lang w:val="en-NZ"/>
              </w:rPr>
              <w:t>1 July 2015</w:t>
            </w:r>
          </w:p>
        </w:tc>
      </w:tr>
      <w:tr w:rsidR="00C7789A" w:rsidRPr="004D54E7" w:rsidTr="003D1A1D">
        <w:trPr>
          <w:trHeight w:val="52"/>
        </w:trPr>
        <w:tc>
          <w:tcPr>
            <w:tcW w:w="2984" w:type="dxa"/>
            <w:gridSpan w:val="2"/>
          </w:tcPr>
          <w:p w:rsidR="004A2D25" w:rsidRPr="004D54E7" w:rsidRDefault="004A2D25" w:rsidP="003307AE">
            <w:pPr>
              <w:rPr>
                <w:rFonts w:cs="Arial"/>
                <w:sz w:val="6"/>
                <w:szCs w:val="6"/>
                <w:lang w:val="en-NZ"/>
              </w:rPr>
            </w:pPr>
          </w:p>
        </w:tc>
        <w:tc>
          <w:tcPr>
            <w:tcW w:w="6097" w:type="dxa"/>
          </w:tcPr>
          <w:p w:rsidR="004A2D25" w:rsidRPr="004D54E7" w:rsidRDefault="004A2D25" w:rsidP="003307AE">
            <w:pPr>
              <w:rPr>
                <w:rFonts w:cs="Arial"/>
                <w:sz w:val="6"/>
                <w:szCs w:val="6"/>
                <w:lang w:val="en-NZ"/>
              </w:rPr>
            </w:pPr>
          </w:p>
        </w:tc>
      </w:tr>
      <w:tr w:rsidR="00C7789A" w:rsidRPr="004D54E7" w:rsidTr="003D1A1D">
        <w:trPr>
          <w:trHeight w:val="1474"/>
        </w:trPr>
        <w:tc>
          <w:tcPr>
            <w:tcW w:w="9081" w:type="dxa"/>
            <w:gridSpan w:val="3"/>
          </w:tcPr>
          <w:p w:rsidR="004A2D25" w:rsidRPr="004D54E7" w:rsidRDefault="004A2D25" w:rsidP="003307AE">
            <w:pPr>
              <w:rPr>
                <w:rFonts w:cs="Arial"/>
                <w:sz w:val="16"/>
                <w:szCs w:val="16"/>
              </w:rPr>
            </w:pPr>
            <w:r w:rsidRPr="004D54E7">
              <w:rPr>
                <w:rFonts w:cs="Arial"/>
                <w:sz w:val="16"/>
                <w:szCs w:val="16"/>
              </w:rPr>
              <w:t>Dr Dean Quinn is a registered medical practitioner, currently the Manager of the Wellington P3 Research unit (2004-present). He has a particular interest in early phase respiratory clinical trials. Prior to this, he has completed a BSc (Hons) (1988) Victoria University of Wellington and MBChB (1993) at the University of Otago. He was formerly a member of the Central ethics committee (2009-2011) and Multi-region ethics committee (2011-2012).</w:t>
            </w:r>
          </w:p>
          <w:tbl>
            <w:tblPr>
              <w:tblW w:w="8865" w:type="dxa"/>
              <w:tblLook w:val="00A0" w:firstRow="1" w:lastRow="0" w:firstColumn="1" w:lastColumn="0" w:noHBand="0" w:noVBand="0"/>
            </w:tblPr>
            <w:tblGrid>
              <w:gridCol w:w="2453"/>
              <w:gridCol w:w="6412"/>
            </w:tblGrid>
            <w:tr w:rsidR="00122FAD" w:rsidRPr="004D54E7" w:rsidTr="00F35DC2">
              <w:trPr>
                <w:trHeight w:val="375"/>
              </w:trPr>
              <w:tc>
                <w:tcPr>
                  <w:tcW w:w="8865" w:type="dxa"/>
                  <w:gridSpan w:val="2"/>
                </w:tcPr>
                <w:p w:rsidR="00A31783" w:rsidRPr="004D54E7" w:rsidRDefault="00A31783" w:rsidP="00B0545D">
                  <w:pPr>
                    <w:pStyle w:val="Heading3"/>
                    <w:ind w:left="-108"/>
                    <w:rPr>
                      <w:lang w:val="en-NZ"/>
                    </w:rPr>
                  </w:pPr>
                </w:p>
                <w:p w:rsidR="00B0545D" w:rsidRPr="004D54E7" w:rsidRDefault="00B0545D" w:rsidP="00B0545D">
                  <w:pPr>
                    <w:pStyle w:val="Heading3"/>
                    <w:ind w:left="-108"/>
                    <w:rPr>
                      <w:lang w:val="en-NZ"/>
                    </w:rPr>
                  </w:pPr>
                  <w:r w:rsidRPr="004D54E7">
                    <w:rPr>
                      <w:lang w:val="en-NZ"/>
                    </w:rPr>
                    <w:t>Mrs Gael Donoghue</w:t>
                  </w:r>
                </w:p>
              </w:tc>
            </w:tr>
            <w:tr w:rsidR="00122FAD" w:rsidRPr="004D54E7" w:rsidTr="003307AE">
              <w:trPr>
                <w:trHeight w:val="225"/>
              </w:trPr>
              <w:tc>
                <w:tcPr>
                  <w:tcW w:w="2453" w:type="dxa"/>
                </w:tcPr>
                <w:p w:rsidR="00B0545D" w:rsidRPr="004D54E7" w:rsidRDefault="00B0545D" w:rsidP="00B0545D">
                  <w:pPr>
                    <w:ind w:left="-108"/>
                    <w:rPr>
                      <w:rFonts w:cs="Arial"/>
                      <w:sz w:val="20"/>
                      <w:szCs w:val="20"/>
                      <w:lang w:val="en-NZ"/>
                    </w:rPr>
                  </w:pPr>
                  <w:r w:rsidRPr="004D54E7">
                    <w:rPr>
                      <w:rFonts w:cs="Arial"/>
                      <w:sz w:val="20"/>
                      <w:szCs w:val="20"/>
                      <w:lang w:val="en-NZ"/>
                    </w:rPr>
                    <w:t>Membership category:</w:t>
                  </w:r>
                </w:p>
              </w:tc>
              <w:tc>
                <w:tcPr>
                  <w:tcW w:w="6412" w:type="dxa"/>
                </w:tcPr>
                <w:p w:rsidR="00B0545D" w:rsidRPr="004D54E7" w:rsidRDefault="00B0545D" w:rsidP="00D10DB8">
                  <w:pPr>
                    <w:ind w:left="-108"/>
                    <w:rPr>
                      <w:rFonts w:cs="Arial"/>
                      <w:sz w:val="20"/>
                      <w:szCs w:val="20"/>
                      <w:lang w:val="en-NZ"/>
                    </w:rPr>
                  </w:pPr>
                  <w:r w:rsidRPr="004D54E7">
                    <w:rPr>
                      <w:rFonts w:cs="Arial"/>
                      <w:sz w:val="20"/>
                      <w:szCs w:val="20"/>
                      <w:lang w:val="en-NZ" w:eastAsia="en-NZ"/>
                    </w:rPr>
                    <w:t>Pharmacist/</w:t>
                  </w:r>
                  <w:r w:rsidR="00D10DB8">
                    <w:rPr>
                      <w:rFonts w:cs="Arial"/>
                      <w:sz w:val="20"/>
                      <w:szCs w:val="20"/>
                      <w:lang w:val="en-NZ" w:eastAsia="en-NZ"/>
                    </w:rPr>
                    <w:t>P</w:t>
                  </w:r>
                  <w:r w:rsidRPr="004D54E7">
                    <w:rPr>
                      <w:rFonts w:cs="Arial"/>
                      <w:sz w:val="20"/>
                      <w:szCs w:val="20"/>
                      <w:lang w:val="en-NZ" w:eastAsia="en-NZ"/>
                    </w:rPr>
                    <w:t>harmacologist</w:t>
                  </w:r>
                </w:p>
              </w:tc>
            </w:tr>
            <w:tr w:rsidR="00122FAD" w:rsidRPr="004D54E7" w:rsidTr="003307AE">
              <w:trPr>
                <w:trHeight w:val="225"/>
              </w:trPr>
              <w:tc>
                <w:tcPr>
                  <w:tcW w:w="2453" w:type="dxa"/>
                </w:tcPr>
                <w:p w:rsidR="00B0545D" w:rsidRPr="004D54E7" w:rsidRDefault="00B0545D" w:rsidP="00B0545D">
                  <w:pPr>
                    <w:ind w:left="-108"/>
                    <w:rPr>
                      <w:rFonts w:cs="Arial"/>
                      <w:sz w:val="20"/>
                      <w:szCs w:val="20"/>
                      <w:lang w:val="en-NZ"/>
                    </w:rPr>
                  </w:pPr>
                  <w:r w:rsidRPr="004D54E7">
                    <w:rPr>
                      <w:rFonts w:cs="Arial"/>
                      <w:sz w:val="20"/>
                      <w:szCs w:val="20"/>
                      <w:lang w:val="en-NZ"/>
                    </w:rPr>
                    <w:t>Date of appointment:</w:t>
                  </w:r>
                </w:p>
              </w:tc>
              <w:tc>
                <w:tcPr>
                  <w:tcW w:w="6412" w:type="dxa"/>
                </w:tcPr>
                <w:p w:rsidR="00B0545D" w:rsidRPr="004D54E7" w:rsidRDefault="00B0545D" w:rsidP="00B0545D">
                  <w:pPr>
                    <w:ind w:left="-108"/>
                    <w:rPr>
                      <w:rFonts w:cs="Arial"/>
                      <w:sz w:val="20"/>
                      <w:szCs w:val="20"/>
                      <w:lang w:val="en-NZ"/>
                    </w:rPr>
                  </w:pPr>
                  <w:r w:rsidRPr="004D54E7">
                    <w:rPr>
                      <w:rFonts w:cs="Arial"/>
                      <w:sz w:val="20"/>
                      <w:szCs w:val="20"/>
                      <w:lang w:val="en-NZ"/>
                    </w:rPr>
                    <w:t>1 July 2012</w:t>
                  </w:r>
                </w:p>
              </w:tc>
            </w:tr>
            <w:tr w:rsidR="00122FAD" w:rsidRPr="004D54E7" w:rsidTr="003307AE">
              <w:trPr>
                <w:trHeight w:val="240"/>
              </w:trPr>
              <w:tc>
                <w:tcPr>
                  <w:tcW w:w="2453" w:type="dxa"/>
                </w:tcPr>
                <w:p w:rsidR="00B0545D" w:rsidRPr="004D54E7" w:rsidRDefault="00B0545D" w:rsidP="00B0545D">
                  <w:pPr>
                    <w:ind w:left="-108"/>
                    <w:rPr>
                      <w:rFonts w:cs="Arial"/>
                      <w:sz w:val="20"/>
                      <w:szCs w:val="20"/>
                      <w:lang w:val="en-NZ"/>
                    </w:rPr>
                  </w:pPr>
                  <w:r w:rsidRPr="004D54E7">
                    <w:rPr>
                      <w:rFonts w:cs="Arial"/>
                      <w:sz w:val="20"/>
                      <w:szCs w:val="20"/>
                      <w:lang w:val="en-NZ"/>
                    </w:rPr>
                    <w:t>Current term expires:</w:t>
                  </w:r>
                </w:p>
              </w:tc>
              <w:tc>
                <w:tcPr>
                  <w:tcW w:w="6412" w:type="dxa"/>
                </w:tcPr>
                <w:p w:rsidR="00B0545D" w:rsidRPr="004D54E7" w:rsidRDefault="00B0545D" w:rsidP="00246BD3">
                  <w:pPr>
                    <w:ind w:left="-108"/>
                    <w:rPr>
                      <w:rFonts w:cs="Arial"/>
                      <w:sz w:val="20"/>
                      <w:szCs w:val="20"/>
                      <w:lang w:val="en-NZ"/>
                    </w:rPr>
                  </w:pPr>
                  <w:r w:rsidRPr="004D54E7">
                    <w:rPr>
                      <w:rFonts w:cs="Arial"/>
                      <w:sz w:val="20"/>
                      <w:szCs w:val="20"/>
                      <w:lang w:val="en-NZ"/>
                    </w:rPr>
                    <w:t>1 July 201</w:t>
                  </w:r>
                  <w:r w:rsidR="00246BD3">
                    <w:rPr>
                      <w:rFonts w:cs="Arial"/>
                      <w:sz w:val="20"/>
                      <w:szCs w:val="20"/>
                      <w:lang w:val="en-NZ"/>
                    </w:rPr>
                    <w:t>4</w:t>
                  </w:r>
                </w:p>
              </w:tc>
            </w:tr>
          </w:tbl>
          <w:p w:rsidR="00B0545D" w:rsidRPr="004D54E7" w:rsidRDefault="00B0545D" w:rsidP="003307AE">
            <w:pPr>
              <w:rPr>
                <w:rFonts w:cs="Arial"/>
                <w:sz w:val="5"/>
                <w:szCs w:val="15"/>
                <w:lang w:val="en-NZ" w:eastAsia="en-NZ"/>
              </w:rPr>
            </w:pPr>
          </w:p>
          <w:p w:rsidR="004A2D25" w:rsidRPr="004D54E7" w:rsidRDefault="00B0545D" w:rsidP="003307AE">
            <w:pPr>
              <w:rPr>
                <w:rFonts w:cs="Arial"/>
                <w:sz w:val="16"/>
                <w:szCs w:val="16"/>
              </w:rPr>
            </w:pPr>
            <w:r w:rsidRPr="004D54E7">
              <w:rPr>
                <w:rFonts w:cs="Arial"/>
                <w:sz w:val="16"/>
                <w:szCs w:val="16"/>
              </w:rPr>
              <w:t xml:space="preserve">Mrs Gael Donoghue is a pharmacist working as a pharmaceutical manager at Lucanus Corporation (2004-present), and worked at the Open Polytechnic of New Zealand as a tutor and assessor (2000-2011). Prior to this she worked in the Central Districts region as a Field Educator for the Pharmaceutical Society of New Zealand (1993-2003). Mrs Donoghue is a Fellow of the Pharmaceutical Society of New Zealand, of which she was also made the first Life Member in 2010. She was a member of the Drugs Advisory Committee (1984-1988). She was also the pharmacist member on the Manawatu Well Child Health Forum (2003-2010) and a member of the Executive of the New Zealand College of Pharmacists (1995-2000). She has held the post of President of the Central Districts Pharmaceutical Society of New Zealand on a number of occasions (most recently in 2004-2005) and has a history of community service and committee membership. Gael was awarded MNZM in this </w:t>
            </w:r>
            <w:r w:rsidR="006A23C4" w:rsidRPr="004D54E7">
              <w:rPr>
                <w:rFonts w:cs="Arial"/>
                <w:sz w:val="16"/>
                <w:szCs w:val="16"/>
              </w:rPr>
              <w:t>year’s</w:t>
            </w:r>
            <w:r w:rsidRPr="004D54E7">
              <w:rPr>
                <w:rFonts w:cs="Arial"/>
                <w:sz w:val="16"/>
                <w:szCs w:val="16"/>
              </w:rPr>
              <w:t xml:space="preserve"> Queen's Birthday Honours for services to the Pharmaceutical Profession.</w:t>
            </w:r>
          </w:p>
        </w:tc>
      </w:tr>
    </w:tbl>
    <w:p w:rsidR="000112D8" w:rsidRPr="004D54E7" w:rsidRDefault="000112D8" w:rsidP="000112D8">
      <w:pPr>
        <w:rPr>
          <w:rFonts w:cs="Arial"/>
          <w:color w:val="FF0000"/>
          <w:lang w:val="en-NZ"/>
        </w:rPr>
      </w:pPr>
    </w:p>
    <w:p w:rsidR="00A31783" w:rsidRPr="004D54E7" w:rsidRDefault="00A31783" w:rsidP="000112D8">
      <w:pPr>
        <w:rPr>
          <w:rFonts w:cs="Arial"/>
          <w:b/>
          <w:bCs/>
          <w:color w:val="FF0000"/>
          <w:szCs w:val="26"/>
          <w:lang w:val="en-NZ"/>
        </w:rPr>
      </w:pPr>
    </w:p>
    <w:p w:rsidR="00BC7864" w:rsidRPr="004D54E7" w:rsidRDefault="00BC7864" w:rsidP="000112D8">
      <w:pPr>
        <w:rPr>
          <w:rFonts w:cs="Arial"/>
          <w:b/>
          <w:bCs/>
          <w:szCs w:val="26"/>
          <w:lang w:val="en-NZ"/>
        </w:rPr>
      </w:pPr>
      <w:r w:rsidRPr="004D54E7">
        <w:rPr>
          <w:rFonts w:cs="Arial"/>
          <w:b/>
          <w:bCs/>
          <w:szCs w:val="26"/>
          <w:lang w:val="en-NZ"/>
        </w:rPr>
        <w:t>Dr Patries Herst</w:t>
      </w:r>
    </w:p>
    <w:tbl>
      <w:tblPr>
        <w:tblW w:w="9081" w:type="dxa"/>
        <w:tblLook w:val="00A0" w:firstRow="1" w:lastRow="0" w:firstColumn="1" w:lastColumn="0" w:noHBand="0" w:noVBand="0"/>
      </w:tblPr>
      <w:tblGrid>
        <w:gridCol w:w="2520"/>
        <w:gridCol w:w="6561"/>
      </w:tblGrid>
      <w:tr w:rsidR="00122FAD" w:rsidRPr="004D54E7" w:rsidTr="00E96BD2">
        <w:tc>
          <w:tcPr>
            <w:tcW w:w="2358" w:type="dxa"/>
          </w:tcPr>
          <w:p w:rsidR="00BC7864" w:rsidRPr="004D54E7" w:rsidRDefault="00BC7864" w:rsidP="00E96BD2">
            <w:pPr>
              <w:rPr>
                <w:rFonts w:cs="Arial"/>
                <w:sz w:val="20"/>
                <w:szCs w:val="20"/>
                <w:lang w:val="en-NZ"/>
              </w:rPr>
            </w:pPr>
            <w:r w:rsidRPr="004D54E7">
              <w:rPr>
                <w:rFonts w:cs="Arial"/>
                <w:sz w:val="20"/>
                <w:szCs w:val="20"/>
                <w:lang w:val="en-NZ"/>
              </w:rPr>
              <w:t>Membership category:</w:t>
            </w:r>
          </w:p>
        </w:tc>
        <w:tc>
          <w:tcPr>
            <w:tcW w:w="6138" w:type="dxa"/>
          </w:tcPr>
          <w:p w:rsidR="00BC7864" w:rsidRPr="004D54E7" w:rsidRDefault="00BC7864" w:rsidP="00D10DB8">
            <w:pPr>
              <w:rPr>
                <w:rFonts w:cs="Arial"/>
                <w:sz w:val="20"/>
                <w:szCs w:val="20"/>
                <w:lang w:val="en-NZ"/>
              </w:rPr>
            </w:pPr>
            <w:r w:rsidRPr="004D54E7">
              <w:rPr>
                <w:rFonts w:cs="Arial"/>
                <w:sz w:val="20"/>
                <w:szCs w:val="20"/>
                <w:lang w:val="en-NZ"/>
              </w:rPr>
              <w:t xml:space="preserve">Intervention </w:t>
            </w:r>
            <w:r w:rsidR="00D10DB8">
              <w:rPr>
                <w:rFonts w:cs="Arial"/>
                <w:sz w:val="20"/>
                <w:szCs w:val="20"/>
                <w:lang w:val="en-NZ"/>
              </w:rPr>
              <w:t>S</w:t>
            </w:r>
            <w:r w:rsidRPr="004D54E7">
              <w:rPr>
                <w:rFonts w:cs="Arial"/>
                <w:sz w:val="20"/>
                <w:szCs w:val="20"/>
                <w:lang w:val="en-NZ"/>
              </w:rPr>
              <w:t>tudies</w:t>
            </w:r>
          </w:p>
        </w:tc>
      </w:tr>
      <w:tr w:rsidR="00122FAD" w:rsidRPr="004D54E7" w:rsidTr="00E96BD2">
        <w:tc>
          <w:tcPr>
            <w:tcW w:w="2358" w:type="dxa"/>
          </w:tcPr>
          <w:p w:rsidR="00BC7864" w:rsidRPr="004D54E7" w:rsidRDefault="00BC7864" w:rsidP="00E96BD2">
            <w:pPr>
              <w:ind w:left="-108"/>
              <w:rPr>
                <w:rFonts w:cs="Arial"/>
                <w:sz w:val="20"/>
                <w:szCs w:val="20"/>
                <w:lang w:val="en-NZ"/>
              </w:rPr>
            </w:pPr>
            <w:r w:rsidRPr="004D54E7">
              <w:rPr>
                <w:rFonts w:cs="Arial"/>
                <w:sz w:val="20"/>
                <w:szCs w:val="20"/>
                <w:lang w:val="en-NZ"/>
              </w:rPr>
              <w:t xml:space="preserve">  Date of appointment:</w:t>
            </w:r>
          </w:p>
        </w:tc>
        <w:tc>
          <w:tcPr>
            <w:tcW w:w="6138" w:type="dxa"/>
          </w:tcPr>
          <w:p w:rsidR="00BC7864" w:rsidRPr="004D54E7" w:rsidRDefault="00BC7864" w:rsidP="00E96BD2">
            <w:pPr>
              <w:ind w:left="-108"/>
              <w:rPr>
                <w:rFonts w:cs="Arial"/>
                <w:sz w:val="20"/>
                <w:szCs w:val="20"/>
                <w:lang w:val="en-NZ"/>
              </w:rPr>
            </w:pPr>
            <w:r w:rsidRPr="004D54E7">
              <w:rPr>
                <w:rFonts w:cs="Arial"/>
                <w:sz w:val="20"/>
                <w:szCs w:val="20"/>
                <w:lang w:val="en-NZ"/>
              </w:rPr>
              <w:t>1 July 2013</w:t>
            </w:r>
          </w:p>
        </w:tc>
      </w:tr>
      <w:tr w:rsidR="00BC7864" w:rsidRPr="004D54E7" w:rsidTr="00E96BD2">
        <w:tc>
          <w:tcPr>
            <w:tcW w:w="2358" w:type="dxa"/>
          </w:tcPr>
          <w:p w:rsidR="00BC7864" w:rsidRPr="004D54E7" w:rsidRDefault="00BC7864" w:rsidP="00E96BD2">
            <w:pPr>
              <w:ind w:left="-108"/>
              <w:rPr>
                <w:rFonts w:cs="Arial"/>
                <w:sz w:val="20"/>
                <w:szCs w:val="20"/>
                <w:lang w:val="en-NZ"/>
              </w:rPr>
            </w:pPr>
            <w:r w:rsidRPr="004D54E7">
              <w:rPr>
                <w:rFonts w:cs="Arial"/>
                <w:sz w:val="20"/>
                <w:szCs w:val="20"/>
                <w:lang w:val="en-NZ"/>
              </w:rPr>
              <w:t xml:space="preserve">  Current term expires:</w:t>
            </w:r>
          </w:p>
        </w:tc>
        <w:tc>
          <w:tcPr>
            <w:tcW w:w="6138" w:type="dxa"/>
          </w:tcPr>
          <w:p w:rsidR="00BC7864" w:rsidRPr="004D54E7" w:rsidRDefault="00BC7864" w:rsidP="00E96BD2">
            <w:pPr>
              <w:ind w:left="-108"/>
              <w:rPr>
                <w:rFonts w:cs="Arial"/>
                <w:sz w:val="20"/>
                <w:szCs w:val="20"/>
                <w:lang w:val="en-NZ"/>
              </w:rPr>
            </w:pPr>
            <w:r w:rsidRPr="004D54E7">
              <w:rPr>
                <w:rFonts w:cs="Arial"/>
                <w:sz w:val="20"/>
                <w:szCs w:val="20"/>
                <w:lang w:val="en-NZ"/>
              </w:rPr>
              <w:t>1 July 2015</w:t>
            </w:r>
          </w:p>
        </w:tc>
      </w:tr>
    </w:tbl>
    <w:p w:rsidR="00BC7864" w:rsidRPr="004D54E7" w:rsidRDefault="00BC7864" w:rsidP="00BC7864">
      <w:pPr>
        <w:rPr>
          <w:rFonts w:cs="Arial"/>
          <w:sz w:val="4"/>
          <w:szCs w:val="16"/>
        </w:rPr>
      </w:pPr>
    </w:p>
    <w:p w:rsidR="00BC7864" w:rsidRPr="004D54E7" w:rsidRDefault="00BC7864" w:rsidP="00BC7864">
      <w:pPr>
        <w:rPr>
          <w:rFonts w:cs="Arial"/>
          <w:sz w:val="16"/>
          <w:szCs w:val="16"/>
        </w:rPr>
      </w:pPr>
      <w:r w:rsidRPr="004D54E7">
        <w:rPr>
          <w:rFonts w:cs="Arial"/>
          <w:sz w:val="16"/>
          <w:szCs w:val="16"/>
        </w:rPr>
        <w:t xml:space="preserve">Dr Patries Herst is currently a senior lecturer at the Department of Radiation Therapy, University of Otago, Wellington and a visiting scientist at Victoria University and the Malaghan Institute. She completed a PhD in cancer cell biology at the Malaghan Institute of Medical Research/Otago University in Wellington (2006), a Master of Philosophy (microbiology) at Waikato University in Hamilton (1984) and a Master of Science (biology) at Nijmegen University (Netherlands) in 1982. Dr Herst conducts cell based medical research at the Malaghan Institute as well as clinical trials that investigate better management options for acute side effects caused by radiation therapy in various hospitals in New Zealand. She is the secretary of the New Zealand Oncological Society and the immediate past president of the Wellington Health and Biomedical Research Society. She is also a committee member of the Animal Ethics Committee at the University of Otago, Wellington and joined the Central HDEC as a non-lay member in July 2012. </w:t>
      </w:r>
    </w:p>
    <w:p w:rsidR="00BC7864" w:rsidRPr="004D54E7" w:rsidRDefault="00BC7864" w:rsidP="000112D8">
      <w:pPr>
        <w:rPr>
          <w:rFonts w:cs="Arial"/>
          <w:lang w:val="en-NZ"/>
        </w:rPr>
      </w:pPr>
    </w:p>
    <w:p w:rsidR="00386214" w:rsidRPr="00280831" w:rsidRDefault="00122FAD" w:rsidP="00122FAD">
      <w:pPr>
        <w:pStyle w:val="Heading3"/>
        <w:rPr>
          <w:lang w:val="en-NZ"/>
        </w:rPr>
      </w:pPr>
      <w:r w:rsidRPr="00280831">
        <w:rPr>
          <w:lang w:val="en-NZ"/>
        </w:rPr>
        <w:t>Former Members</w:t>
      </w:r>
    </w:p>
    <w:p w:rsidR="00386214" w:rsidRPr="004D54E7" w:rsidRDefault="00386214" w:rsidP="000112D8">
      <w:pPr>
        <w:rPr>
          <w:rFonts w:cs="Arial"/>
          <w:color w:val="FF0000"/>
          <w:lang w:val="en-NZ"/>
        </w:rPr>
      </w:pPr>
    </w:p>
    <w:tbl>
      <w:tblPr>
        <w:tblW w:w="9081" w:type="dxa"/>
        <w:tblLook w:val="00A0" w:firstRow="1" w:lastRow="0" w:firstColumn="1" w:lastColumn="0" w:noHBand="0" w:noVBand="0"/>
      </w:tblPr>
      <w:tblGrid>
        <w:gridCol w:w="2358"/>
        <w:gridCol w:w="8"/>
        <w:gridCol w:w="3772"/>
        <w:gridCol w:w="2358"/>
        <w:gridCol w:w="585"/>
      </w:tblGrid>
      <w:tr w:rsidR="00122FAD" w:rsidRPr="004D54E7" w:rsidTr="00122FAD">
        <w:tc>
          <w:tcPr>
            <w:tcW w:w="9081" w:type="dxa"/>
            <w:gridSpan w:val="5"/>
          </w:tcPr>
          <w:p w:rsidR="00122FAD" w:rsidRPr="004D54E7" w:rsidRDefault="00122FAD" w:rsidP="007532AE">
            <w:pPr>
              <w:pStyle w:val="Heading3"/>
              <w:rPr>
                <w:lang w:val="en-NZ"/>
              </w:rPr>
            </w:pPr>
            <w:r w:rsidRPr="004D54E7">
              <w:rPr>
                <w:lang w:val="en-NZ"/>
              </w:rPr>
              <w:t>Dr Lynne Russell (</w:t>
            </w:r>
            <w:r w:rsidR="007532AE" w:rsidRPr="004D54E7">
              <w:rPr>
                <w:lang w:val="en-NZ"/>
              </w:rPr>
              <w:t>resigned</w:t>
            </w:r>
            <w:r w:rsidRPr="004D54E7">
              <w:rPr>
                <w:lang w:val="en-NZ"/>
              </w:rPr>
              <w:t xml:space="preserve"> August 2013) </w:t>
            </w:r>
          </w:p>
        </w:tc>
      </w:tr>
      <w:tr w:rsidR="00122FAD" w:rsidRPr="004D54E7" w:rsidTr="00122FAD">
        <w:tc>
          <w:tcPr>
            <w:tcW w:w="2358" w:type="dxa"/>
          </w:tcPr>
          <w:p w:rsidR="00122FAD" w:rsidRPr="004D54E7" w:rsidRDefault="00122FAD" w:rsidP="007102A9">
            <w:pPr>
              <w:rPr>
                <w:rFonts w:cs="Arial"/>
                <w:sz w:val="20"/>
                <w:szCs w:val="20"/>
                <w:lang w:val="en-NZ"/>
              </w:rPr>
            </w:pPr>
            <w:r w:rsidRPr="004D54E7">
              <w:rPr>
                <w:rFonts w:cs="Arial"/>
                <w:sz w:val="20"/>
                <w:szCs w:val="20"/>
                <w:lang w:val="en-NZ"/>
              </w:rPr>
              <w:t>Membership category:</w:t>
            </w:r>
          </w:p>
        </w:tc>
        <w:tc>
          <w:tcPr>
            <w:tcW w:w="6723" w:type="dxa"/>
            <w:gridSpan w:val="4"/>
          </w:tcPr>
          <w:p w:rsidR="00122FAD" w:rsidRPr="004D54E7" w:rsidRDefault="00122FAD" w:rsidP="00D10DB8">
            <w:pPr>
              <w:rPr>
                <w:rFonts w:cs="Arial"/>
                <w:sz w:val="20"/>
                <w:szCs w:val="20"/>
                <w:lang w:val="en-NZ"/>
              </w:rPr>
            </w:pPr>
            <w:r w:rsidRPr="004D54E7">
              <w:rPr>
                <w:rFonts w:cs="Arial"/>
                <w:sz w:val="20"/>
                <w:szCs w:val="20"/>
                <w:lang w:val="en-NZ"/>
              </w:rPr>
              <w:t xml:space="preserve">Health </w:t>
            </w:r>
            <w:r w:rsidR="00D10DB8">
              <w:rPr>
                <w:rFonts w:cs="Arial"/>
                <w:sz w:val="20"/>
                <w:szCs w:val="20"/>
                <w:lang w:val="en-NZ"/>
              </w:rPr>
              <w:t>P</w:t>
            </w:r>
            <w:r w:rsidRPr="004D54E7">
              <w:rPr>
                <w:rFonts w:cs="Arial"/>
                <w:sz w:val="20"/>
                <w:szCs w:val="20"/>
                <w:lang w:val="en-NZ"/>
              </w:rPr>
              <w:t>ractitioner</w:t>
            </w:r>
            <w:r w:rsidR="000242A1">
              <w:rPr>
                <w:rFonts w:cs="Arial"/>
                <w:sz w:val="20"/>
                <w:szCs w:val="20"/>
                <w:lang w:val="en-NZ"/>
              </w:rPr>
              <w:t xml:space="preserve"> (non-lay)</w:t>
            </w:r>
          </w:p>
        </w:tc>
      </w:tr>
      <w:tr w:rsidR="00122FAD" w:rsidRPr="004D54E7" w:rsidTr="00122FAD">
        <w:tc>
          <w:tcPr>
            <w:tcW w:w="2358" w:type="dxa"/>
          </w:tcPr>
          <w:p w:rsidR="00122FAD" w:rsidRPr="004D54E7" w:rsidRDefault="00122FAD" w:rsidP="007102A9">
            <w:pPr>
              <w:ind w:left="-108"/>
              <w:rPr>
                <w:rFonts w:cs="Arial"/>
                <w:sz w:val="20"/>
                <w:szCs w:val="20"/>
                <w:lang w:val="en-NZ"/>
              </w:rPr>
            </w:pPr>
            <w:r w:rsidRPr="004D54E7">
              <w:rPr>
                <w:rFonts w:cs="Arial"/>
                <w:sz w:val="20"/>
                <w:szCs w:val="20"/>
                <w:lang w:val="en-NZ"/>
              </w:rPr>
              <w:t xml:space="preserve">  Date of appointment:</w:t>
            </w:r>
          </w:p>
        </w:tc>
        <w:tc>
          <w:tcPr>
            <w:tcW w:w="6723" w:type="dxa"/>
            <w:gridSpan w:val="4"/>
          </w:tcPr>
          <w:p w:rsidR="00122FAD" w:rsidRPr="004D54E7" w:rsidRDefault="00122FAD" w:rsidP="007102A9">
            <w:pPr>
              <w:ind w:left="-108"/>
              <w:rPr>
                <w:rFonts w:cs="Arial"/>
                <w:sz w:val="20"/>
                <w:szCs w:val="20"/>
                <w:lang w:val="en-NZ"/>
              </w:rPr>
            </w:pPr>
            <w:r w:rsidRPr="004D54E7">
              <w:rPr>
                <w:rFonts w:cs="Arial"/>
                <w:sz w:val="20"/>
                <w:szCs w:val="20"/>
                <w:lang w:val="en-NZ"/>
              </w:rPr>
              <w:t xml:space="preserve">  1 July 2012</w:t>
            </w:r>
          </w:p>
        </w:tc>
      </w:tr>
      <w:tr w:rsidR="00122FAD" w:rsidRPr="004D54E7" w:rsidTr="00122FAD">
        <w:trPr>
          <w:gridAfter w:val="2"/>
          <w:wAfter w:w="2943" w:type="dxa"/>
        </w:trPr>
        <w:tc>
          <w:tcPr>
            <w:tcW w:w="6138" w:type="dxa"/>
            <w:gridSpan w:val="3"/>
          </w:tcPr>
          <w:p w:rsidR="00122FAD" w:rsidRPr="004D54E7" w:rsidRDefault="00122FAD" w:rsidP="007102A9">
            <w:pPr>
              <w:ind w:left="-108"/>
              <w:rPr>
                <w:rFonts w:cs="Arial"/>
                <w:color w:val="FF0000"/>
                <w:sz w:val="20"/>
                <w:szCs w:val="20"/>
                <w:lang w:val="en-NZ"/>
              </w:rPr>
            </w:pPr>
          </w:p>
        </w:tc>
      </w:tr>
      <w:tr w:rsidR="00122FAD" w:rsidRPr="004D54E7" w:rsidTr="00122FAD">
        <w:trPr>
          <w:gridAfter w:val="1"/>
          <w:wAfter w:w="585" w:type="dxa"/>
        </w:trPr>
        <w:tc>
          <w:tcPr>
            <w:tcW w:w="8496" w:type="dxa"/>
            <w:gridSpan w:val="4"/>
          </w:tcPr>
          <w:p w:rsidR="00122FAD" w:rsidRPr="004D54E7" w:rsidRDefault="00122FAD" w:rsidP="00122FAD">
            <w:pPr>
              <w:pStyle w:val="Heading3"/>
              <w:rPr>
                <w:lang w:val="en-NZ"/>
              </w:rPr>
            </w:pPr>
            <w:r w:rsidRPr="004D54E7">
              <w:rPr>
                <w:lang w:val="en-NZ"/>
              </w:rPr>
              <w:t>Dr Angela Ballantyne (</w:t>
            </w:r>
            <w:r w:rsidR="007532AE" w:rsidRPr="004D54E7">
              <w:rPr>
                <w:lang w:val="en-NZ"/>
              </w:rPr>
              <w:t xml:space="preserve">resigned </w:t>
            </w:r>
            <w:r w:rsidRPr="004D54E7">
              <w:rPr>
                <w:lang w:val="en-NZ"/>
              </w:rPr>
              <w:t xml:space="preserve">November 2013) </w:t>
            </w:r>
          </w:p>
        </w:tc>
      </w:tr>
      <w:tr w:rsidR="00122FAD" w:rsidRPr="004D54E7" w:rsidTr="00122FAD">
        <w:trPr>
          <w:gridAfter w:val="1"/>
          <w:wAfter w:w="585" w:type="dxa"/>
        </w:trPr>
        <w:tc>
          <w:tcPr>
            <w:tcW w:w="2366" w:type="dxa"/>
            <w:gridSpan w:val="2"/>
          </w:tcPr>
          <w:p w:rsidR="00122FAD" w:rsidRPr="004D54E7" w:rsidRDefault="00122FAD" w:rsidP="007102A9">
            <w:pPr>
              <w:rPr>
                <w:rFonts w:cs="Arial"/>
                <w:sz w:val="20"/>
                <w:szCs w:val="20"/>
                <w:lang w:val="en-NZ"/>
              </w:rPr>
            </w:pPr>
            <w:r w:rsidRPr="004D54E7">
              <w:rPr>
                <w:rFonts w:cs="Arial"/>
                <w:sz w:val="20"/>
                <w:szCs w:val="20"/>
                <w:lang w:val="en-NZ"/>
              </w:rPr>
              <w:t>Membership category:</w:t>
            </w:r>
          </w:p>
        </w:tc>
        <w:tc>
          <w:tcPr>
            <w:tcW w:w="6130" w:type="dxa"/>
            <w:gridSpan w:val="2"/>
          </w:tcPr>
          <w:p w:rsidR="00122FAD" w:rsidRPr="004D54E7" w:rsidRDefault="00122FAD" w:rsidP="007102A9">
            <w:pPr>
              <w:rPr>
                <w:rFonts w:cs="Arial"/>
                <w:sz w:val="20"/>
                <w:szCs w:val="20"/>
                <w:lang w:val="en-NZ"/>
              </w:rPr>
            </w:pPr>
            <w:r w:rsidRPr="004D54E7">
              <w:rPr>
                <w:rFonts w:cs="Arial"/>
                <w:sz w:val="20"/>
                <w:szCs w:val="20"/>
                <w:lang w:val="en-NZ"/>
              </w:rPr>
              <w:t>Ethicist</w:t>
            </w:r>
            <w:r w:rsidR="000242A1">
              <w:rPr>
                <w:rFonts w:cs="Arial"/>
                <w:sz w:val="20"/>
                <w:szCs w:val="20"/>
                <w:lang w:val="en-NZ"/>
              </w:rPr>
              <w:t xml:space="preserve"> (lay)</w:t>
            </w:r>
          </w:p>
        </w:tc>
      </w:tr>
      <w:tr w:rsidR="00122FAD" w:rsidRPr="004D54E7" w:rsidTr="00122FAD">
        <w:trPr>
          <w:gridAfter w:val="1"/>
          <w:wAfter w:w="585" w:type="dxa"/>
        </w:trPr>
        <w:tc>
          <w:tcPr>
            <w:tcW w:w="2366" w:type="dxa"/>
            <w:gridSpan w:val="2"/>
          </w:tcPr>
          <w:p w:rsidR="00122FAD" w:rsidRPr="004D54E7" w:rsidRDefault="00122FAD" w:rsidP="007102A9">
            <w:pPr>
              <w:rPr>
                <w:rFonts w:cs="Arial"/>
                <w:sz w:val="20"/>
                <w:szCs w:val="20"/>
                <w:lang w:val="en-NZ"/>
              </w:rPr>
            </w:pPr>
            <w:r w:rsidRPr="004D54E7">
              <w:rPr>
                <w:rFonts w:cs="Arial"/>
                <w:sz w:val="20"/>
                <w:szCs w:val="20"/>
                <w:lang w:val="en-NZ"/>
              </w:rPr>
              <w:t>Date of appointment:</w:t>
            </w:r>
          </w:p>
        </w:tc>
        <w:tc>
          <w:tcPr>
            <w:tcW w:w="6130" w:type="dxa"/>
            <w:gridSpan w:val="2"/>
          </w:tcPr>
          <w:p w:rsidR="00122FAD" w:rsidRPr="004D54E7" w:rsidRDefault="00122FAD" w:rsidP="007102A9">
            <w:pPr>
              <w:rPr>
                <w:rFonts w:cs="Arial"/>
                <w:sz w:val="20"/>
                <w:szCs w:val="20"/>
                <w:lang w:val="en-NZ"/>
              </w:rPr>
            </w:pPr>
            <w:r w:rsidRPr="004D54E7">
              <w:rPr>
                <w:rFonts w:cs="Arial"/>
                <w:sz w:val="20"/>
                <w:szCs w:val="20"/>
                <w:lang w:val="en-NZ"/>
              </w:rPr>
              <w:t>1 July 2012</w:t>
            </w:r>
          </w:p>
        </w:tc>
      </w:tr>
    </w:tbl>
    <w:p w:rsidR="00122FAD" w:rsidRPr="004D54E7" w:rsidRDefault="00122FAD">
      <w:pPr>
        <w:spacing w:after="200" w:line="276" w:lineRule="auto"/>
        <w:rPr>
          <w:rFonts w:cs="Arial"/>
          <w:b/>
          <w:bCs/>
          <w:i/>
          <w:iCs/>
          <w:sz w:val="28"/>
          <w:szCs w:val="28"/>
          <w:lang w:val="en-NZ"/>
        </w:rPr>
      </w:pPr>
      <w:bookmarkStart w:id="13" w:name="_Toc271030688"/>
    </w:p>
    <w:p w:rsidR="007740FB" w:rsidRDefault="007740FB">
      <w:pPr>
        <w:spacing w:after="200" w:line="276" w:lineRule="auto"/>
        <w:rPr>
          <w:rFonts w:cs="Arial"/>
          <w:b/>
          <w:bCs/>
          <w:iCs/>
          <w:sz w:val="28"/>
          <w:szCs w:val="28"/>
          <w:lang w:val="en-NZ"/>
        </w:rPr>
      </w:pPr>
      <w:bookmarkStart w:id="14" w:name="_Toc393452196"/>
      <w:r>
        <w:rPr>
          <w:i/>
          <w:lang w:val="en-NZ"/>
        </w:rPr>
        <w:br w:type="page"/>
      </w:r>
    </w:p>
    <w:p w:rsidR="000112D8" w:rsidRPr="0072293D" w:rsidRDefault="000112D8" w:rsidP="000112D8">
      <w:pPr>
        <w:pStyle w:val="Heading2"/>
        <w:rPr>
          <w:i w:val="0"/>
          <w:lang w:val="en-NZ"/>
        </w:rPr>
      </w:pPr>
      <w:r w:rsidRPr="0072293D">
        <w:rPr>
          <w:i w:val="0"/>
          <w:lang w:val="en-NZ"/>
        </w:rPr>
        <w:lastRenderedPageBreak/>
        <w:t>Attendance</w:t>
      </w:r>
      <w:bookmarkEnd w:id="13"/>
      <w:bookmarkEnd w:id="14"/>
    </w:p>
    <w:p w:rsidR="000112D8" w:rsidRPr="004D54E7" w:rsidRDefault="000112D8" w:rsidP="000112D8">
      <w:pPr>
        <w:rPr>
          <w:rFonts w:cs="Arial"/>
          <w:lang w:val="en-NZ"/>
        </w:rPr>
      </w:pPr>
      <w:r w:rsidRPr="004D54E7">
        <w:rPr>
          <w:rFonts w:cs="Arial"/>
          <w:lang w:val="en-NZ"/>
        </w:rPr>
        <w:t xml:space="preserve">The Central </w:t>
      </w:r>
      <w:r w:rsidR="00246BD3">
        <w:rPr>
          <w:rFonts w:cs="Arial"/>
          <w:lang w:val="en-NZ"/>
        </w:rPr>
        <w:t xml:space="preserve">HDEC </w:t>
      </w:r>
      <w:r w:rsidRPr="004D54E7">
        <w:rPr>
          <w:rFonts w:cs="Arial"/>
          <w:lang w:val="en-NZ"/>
        </w:rPr>
        <w:t xml:space="preserve">held </w:t>
      </w:r>
      <w:r w:rsidR="00881FA2" w:rsidRPr="004D54E7">
        <w:rPr>
          <w:rFonts w:cs="Arial"/>
          <w:lang w:val="en-NZ"/>
        </w:rPr>
        <w:t xml:space="preserve">11 </w:t>
      </w:r>
      <w:r w:rsidR="00C7789A" w:rsidRPr="004D54E7">
        <w:rPr>
          <w:rFonts w:cs="Arial"/>
          <w:lang w:val="en-NZ"/>
        </w:rPr>
        <w:t xml:space="preserve">meetings </w:t>
      </w:r>
      <w:r w:rsidR="009E0986" w:rsidRPr="004D54E7">
        <w:rPr>
          <w:rFonts w:cs="Arial"/>
          <w:lang w:val="en-NZ"/>
        </w:rPr>
        <w:t>in 2013.</w:t>
      </w:r>
    </w:p>
    <w:p w:rsidR="000112D8" w:rsidRPr="004D54E7" w:rsidRDefault="000112D8" w:rsidP="000112D8">
      <w:pPr>
        <w:rPr>
          <w:rFonts w:cs="Arial"/>
          <w:lang w:val="en-NZ"/>
        </w:rPr>
      </w:pPr>
    </w:p>
    <w:tbl>
      <w:tblPr>
        <w:tblStyle w:val="TableGrid"/>
        <w:tblW w:w="6162" w:type="pct"/>
        <w:tblInd w:w="-865" w:type="dxa"/>
        <w:tblLayout w:type="fixed"/>
        <w:tblLook w:val="04A0" w:firstRow="1" w:lastRow="0" w:firstColumn="1" w:lastColumn="0" w:noHBand="0" w:noVBand="1"/>
      </w:tblPr>
      <w:tblGrid>
        <w:gridCol w:w="726"/>
        <w:gridCol w:w="567"/>
        <w:gridCol w:w="1543"/>
        <w:gridCol w:w="580"/>
        <w:gridCol w:w="580"/>
        <w:gridCol w:w="580"/>
        <w:gridCol w:w="580"/>
        <w:gridCol w:w="580"/>
        <w:gridCol w:w="580"/>
        <w:gridCol w:w="591"/>
        <w:gridCol w:w="601"/>
        <w:gridCol w:w="563"/>
        <w:gridCol w:w="561"/>
        <w:gridCol w:w="567"/>
        <w:gridCol w:w="565"/>
        <w:gridCol w:w="706"/>
      </w:tblGrid>
      <w:tr w:rsidR="000242A1" w:rsidRPr="000242A1" w:rsidTr="00B202F6">
        <w:trPr>
          <w:trHeight w:val="422"/>
        </w:trPr>
        <w:tc>
          <w:tcPr>
            <w:tcW w:w="1354" w:type="pct"/>
            <w:gridSpan w:val="3"/>
            <w:vMerge w:val="restart"/>
          </w:tcPr>
          <w:p w:rsidR="0001587D" w:rsidRPr="000242A1" w:rsidRDefault="0001587D" w:rsidP="00E96BD2">
            <w:pPr>
              <w:tabs>
                <w:tab w:val="left" w:pos="459"/>
              </w:tabs>
              <w:spacing w:before="40" w:after="40"/>
              <w:rPr>
                <w:rFonts w:ascii="Arial" w:hAnsi="Arial" w:cs="Arial"/>
                <w:sz w:val="18"/>
                <w:szCs w:val="18"/>
              </w:rPr>
            </w:pPr>
            <w:r w:rsidRPr="000242A1">
              <w:rPr>
                <w:rFonts w:ascii="Arial" w:hAnsi="Arial" w:cs="Arial"/>
                <w:b/>
                <w:sz w:val="18"/>
                <w:szCs w:val="18"/>
              </w:rPr>
              <w:t>Members</w:t>
            </w:r>
          </w:p>
        </w:tc>
        <w:tc>
          <w:tcPr>
            <w:tcW w:w="3309" w:type="pct"/>
            <w:gridSpan w:val="12"/>
          </w:tcPr>
          <w:p w:rsidR="0001587D" w:rsidRPr="000242A1" w:rsidRDefault="0001587D" w:rsidP="00E96BD2">
            <w:pPr>
              <w:rPr>
                <w:rFonts w:ascii="Arial" w:hAnsi="Arial" w:cs="Arial"/>
                <w:b/>
                <w:sz w:val="18"/>
                <w:szCs w:val="18"/>
              </w:rPr>
            </w:pPr>
            <w:r w:rsidRPr="000242A1">
              <w:rPr>
                <w:rFonts w:ascii="Arial" w:hAnsi="Arial" w:cs="Arial"/>
                <w:b/>
                <w:sz w:val="18"/>
                <w:szCs w:val="18"/>
              </w:rPr>
              <w:t>Meetings</w:t>
            </w:r>
          </w:p>
        </w:tc>
        <w:tc>
          <w:tcPr>
            <w:tcW w:w="337" w:type="pct"/>
          </w:tcPr>
          <w:p w:rsidR="0001587D" w:rsidRPr="000242A1" w:rsidRDefault="0001587D" w:rsidP="00E96BD2">
            <w:pPr>
              <w:jc w:val="right"/>
              <w:rPr>
                <w:rFonts w:ascii="Arial" w:hAnsi="Arial" w:cs="Arial"/>
                <w:sz w:val="18"/>
                <w:szCs w:val="18"/>
              </w:rPr>
            </w:pPr>
          </w:p>
          <w:p w:rsidR="0001587D" w:rsidRPr="000242A1" w:rsidRDefault="0001587D" w:rsidP="00E96BD2">
            <w:pPr>
              <w:jc w:val="right"/>
              <w:rPr>
                <w:rFonts w:ascii="Arial" w:hAnsi="Arial" w:cs="Arial"/>
                <w:sz w:val="18"/>
                <w:szCs w:val="18"/>
              </w:rPr>
            </w:pPr>
          </w:p>
          <w:p w:rsidR="0001587D" w:rsidRPr="000C3198" w:rsidRDefault="0087055E" w:rsidP="0087055E">
            <w:pPr>
              <w:rPr>
                <w:rFonts w:ascii="Arial" w:hAnsi="Arial" w:cs="Arial"/>
                <w:b/>
                <w:sz w:val="18"/>
                <w:szCs w:val="18"/>
              </w:rPr>
            </w:pPr>
            <w:r w:rsidRPr="000C3198">
              <w:rPr>
                <w:rFonts w:cs="Arial"/>
                <w:b/>
                <w:sz w:val="18"/>
                <w:szCs w:val="18"/>
              </w:rPr>
              <w:t>T</w:t>
            </w:r>
            <w:r w:rsidR="0001587D" w:rsidRPr="000C3198">
              <w:rPr>
                <w:rFonts w:cs="Arial"/>
                <w:b/>
                <w:sz w:val="18"/>
                <w:szCs w:val="18"/>
              </w:rPr>
              <w:t>otal</w:t>
            </w:r>
          </w:p>
        </w:tc>
      </w:tr>
      <w:tr w:rsidR="000242A1" w:rsidRPr="000242A1" w:rsidTr="00B202F6">
        <w:trPr>
          <w:trHeight w:val="297"/>
        </w:trPr>
        <w:tc>
          <w:tcPr>
            <w:tcW w:w="1354" w:type="pct"/>
            <w:gridSpan w:val="3"/>
            <w:vMerge/>
          </w:tcPr>
          <w:p w:rsidR="00C7789A" w:rsidRPr="000242A1" w:rsidRDefault="00C7789A" w:rsidP="00E96BD2">
            <w:pPr>
              <w:tabs>
                <w:tab w:val="left" w:pos="459"/>
              </w:tabs>
              <w:spacing w:before="40" w:after="40"/>
              <w:rPr>
                <w:rFonts w:ascii="Arial" w:hAnsi="Arial" w:cs="Arial"/>
                <w:b/>
                <w:sz w:val="18"/>
                <w:szCs w:val="18"/>
              </w:rPr>
            </w:pPr>
          </w:p>
        </w:tc>
        <w:tc>
          <w:tcPr>
            <w:tcW w:w="277"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Jan</w:t>
            </w:r>
          </w:p>
        </w:tc>
        <w:tc>
          <w:tcPr>
            <w:tcW w:w="277"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Feb</w:t>
            </w:r>
          </w:p>
        </w:tc>
        <w:tc>
          <w:tcPr>
            <w:tcW w:w="277" w:type="pct"/>
            <w:vAlign w:val="center"/>
          </w:tcPr>
          <w:p w:rsidR="00C7789A" w:rsidRPr="000242A1" w:rsidRDefault="00881FA2" w:rsidP="000242A1">
            <w:pPr>
              <w:spacing w:before="40" w:after="40"/>
              <w:jc w:val="center"/>
              <w:rPr>
                <w:rFonts w:ascii="Arial" w:hAnsi="Arial" w:cs="Arial"/>
                <w:sz w:val="18"/>
                <w:szCs w:val="18"/>
              </w:rPr>
            </w:pPr>
            <w:r w:rsidRPr="000242A1">
              <w:rPr>
                <w:rFonts w:ascii="Arial" w:hAnsi="Arial" w:cs="Arial"/>
                <w:sz w:val="18"/>
                <w:szCs w:val="18"/>
              </w:rPr>
              <w:t>May</w:t>
            </w:r>
          </w:p>
        </w:tc>
        <w:tc>
          <w:tcPr>
            <w:tcW w:w="277"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Apr</w:t>
            </w:r>
          </w:p>
        </w:tc>
        <w:tc>
          <w:tcPr>
            <w:tcW w:w="277"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May</w:t>
            </w:r>
          </w:p>
        </w:tc>
        <w:tc>
          <w:tcPr>
            <w:tcW w:w="277"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Jun</w:t>
            </w:r>
          </w:p>
        </w:tc>
        <w:tc>
          <w:tcPr>
            <w:tcW w:w="282"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Jul</w:t>
            </w:r>
          </w:p>
        </w:tc>
        <w:tc>
          <w:tcPr>
            <w:tcW w:w="287"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Aug</w:t>
            </w:r>
          </w:p>
        </w:tc>
        <w:tc>
          <w:tcPr>
            <w:tcW w:w="269"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Sep</w:t>
            </w:r>
          </w:p>
        </w:tc>
        <w:tc>
          <w:tcPr>
            <w:tcW w:w="268"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Oct</w:t>
            </w:r>
          </w:p>
        </w:tc>
        <w:tc>
          <w:tcPr>
            <w:tcW w:w="271"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Nov</w:t>
            </w:r>
          </w:p>
        </w:tc>
        <w:tc>
          <w:tcPr>
            <w:tcW w:w="269" w:type="pct"/>
            <w:vAlign w:val="center"/>
          </w:tcPr>
          <w:p w:rsidR="00C7789A" w:rsidRPr="000242A1" w:rsidRDefault="00C7789A" w:rsidP="000242A1">
            <w:pPr>
              <w:spacing w:before="40" w:after="40"/>
              <w:jc w:val="center"/>
              <w:rPr>
                <w:rFonts w:ascii="Arial" w:hAnsi="Arial" w:cs="Arial"/>
                <w:sz w:val="18"/>
                <w:szCs w:val="18"/>
              </w:rPr>
            </w:pPr>
            <w:r w:rsidRPr="000242A1">
              <w:rPr>
                <w:rFonts w:ascii="Arial" w:hAnsi="Arial" w:cs="Arial"/>
                <w:sz w:val="18"/>
                <w:szCs w:val="18"/>
              </w:rPr>
              <w:t>Dec</w:t>
            </w:r>
          </w:p>
        </w:tc>
        <w:tc>
          <w:tcPr>
            <w:tcW w:w="337" w:type="pct"/>
          </w:tcPr>
          <w:p w:rsidR="00C7789A" w:rsidRPr="000242A1" w:rsidRDefault="00C7789A" w:rsidP="00E96BD2">
            <w:pPr>
              <w:jc w:val="right"/>
              <w:rPr>
                <w:rFonts w:ascii="Arial" w:hAnsi="Arial" w:cs="Arial"/>
                <w:sz w:val="18"/>
                <w:szCs w:val="18"/>
              </w:rPr>
            </w:pPr>
          </w:p>
        </w:tc>
      </w:tr>
      <w:tr w:rsidR="000242A1" w:rsidRPr="000242A1" w:rsidTr="00B202F6">
        <w:trPr>
          <w:trHeight w:val="434"/>
        </w:trPr>
        <w:tc>
          <w:tcPr>
            <w:tcW w:w="346" w:type="pct"/>
            <w:vMerge w:val="restart"/>
            <w:textDirection w:val="btLr"/>
          </w:tcPr>
          <w:p w:rsidR="00F14810" w:rsidRPr="000242A1" w:rsidRDefault="00F14810" w:rsidP="00E96BD2">
            <w:pPr>
              <w:spacing w:before="40" w:after="40"/>
              <w:ind w:left="113" w:right="113"/>
              <w:jc w:val="center"/>
              <w:rPr>
                <w:rFonts w:ascii="Arial" w:hAnsi="Arial" w:cs="Arial"/>
                <w:sz w:val="18"/>
                <w:szCs w:val="18"/>
              </w:rPr>
            </w:pPr>
            <w:r w:rsidRPr="000242A1">
              <w:rPr>
                <w:rFonts w:ascii="Arial" w:hAnsi="Arial" w:cs="Arial"/>
                <w:sz w:val="18"/>
                <w:szCs w:val="18"/>
              </w:rPr>
              <w:t>Lay members</w:t>
            </w: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Cm</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Mrs Helen Walker</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8"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1"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7055E" w:rsidP="000242A1">
            <w:pPr>
              <w:jc w:val="center"/>
              <w:rPr>
                <w:rFonts w:ascii="Arial" w:hAnsi="Arial" w:cs="Arial"/>
                <w:sz w:val="18"/>
                <w:szCs w:val="18"/>
              </w:rPr>
            </w:pPr>
            <w:r w:rsidRPr="000242A1">
              <w:rPr>
                <w:rFonts w:ascii="Arial" w:hAnsi="Arial" w:cs="Arial"/>
                <w:sz w:val="18"/>
                <w:szCs w:val="18"/>
              </w:rPr>
              <w:t>10/11</w:t>
            </w:r>
          </w:p>
        </w:tc>
      </w:tr>
      <w:tr w:rsidR="000242A1" w:rsidRPr="000242A1" w:rsidTr="00B202F6">
        <w:trPr>
          <w:trHeight w:val="332"/>
        </w:trPr>
        <w:tc>
          <w:tcPr>
            <w:tcW w:w="346" w:type="pct"/>
            <w:vMerge/>
            <w:textDirection w:val="btLr"/>
          </w:tcPr>
          <w:p w:rsidR="00F14810" w:rsidRPr="000242A1" w:rsidRDefault="00F14810" w:rsidP="00E96BD2">
            <w:pPr>
              <w:ind w:left="113" w:right="113"/>
              <w:rPr>
                <w:rFonts w:ascii="Arial" w:hAnsi="Arial" w:cs="Arial"/>
                <w:sz w:val="18"/>
                <w:szCs w:val="18"/>
              </w:rPr>
            </w:pP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L</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Mr Paul Barnett</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8"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1"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7055E" w:rsidP="000242A1">
            <w:pPr>
              <w:jc w:val="center"/>
              <w:rPr>
                <w:rFonts w:ascii="Arial" w:hAnsi="Arial" w:cs="Arial"/>
                <w:sz w:val="18"/>
                <w:szCs w:val="18"/>
              </w:rPr>
            </w:pPr>
            <w:r w:rsidRPr="000242A1">
              <w:rPr>
                <w:rFonts w:ascii="Arial" w:hAnsi="Arial" w:cs="Arial"/>
                <w:sz w:val="18"/>
                <w:szCs w:val="18"/>
              </w:rPr>
              <w:t>11/11</w:t>
            </w:r>
          </w:p>
        </w:tc>
      </w:tr>
      <w:tr w:rsidR="000242A1" w:rsidRPr="000242A1" w:rsidTr="00B202F6">
        <w:trPr>
          <w:trHeight w:val="559"/>
        </w:trPr>
        <w:tc>
          <w:tcPr>
            <w:tcW w:w="346" w:type="pct"/>
            <w:vMerge/>
            <w:textDirection w:val="btLr"/>
          </w:tcPr>
          <w:p w:rsidR="00F14810" w:rsidRPr="000242A1" w:rsidRDefault="00F14810" w:rsidP="00E96BD2">
            <w:pPr>
              <w:ind w:left="113" w:right="113"/>
              <w:rPr>
                <w:rFonts w:ascii="Arial" w:hAnsi="Arial" w:cs="Arial"/>
                <w:sz w:val="18"/>
                <w:szCs w:val="18"/>
              </w:rPr>
            </w:pP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E</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Dr Angela Ballantyne</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68"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1"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7055E" w:rsidP="000242A1">
            <w:pPr>
              <w:jc w:val="center"/>
              <w:rPr>
                <w:rFonts w:ascii="Arial" w:hAnsi="Arial" w:cs="Arial"/>
                <w:sz w:val="18"/>
                <w:szCs w:val="18"/>
              </w:rPr>
            </w:pPr>
            <w:r w:rsidRPr="000242A1">
              <w:rPr>
                <w:rFonts w:ascii="Arial" w:hAnsi="Arial" w:cs="Arial"/>
                <w:sz w:val="18"/>
                <w:szCs w:val="18"/>
              </w:rPr>
              <w:t>9/11</w:t>
            </w:r>
          </w:p>
        </w:tc>
      </w:tr>
      <w:tr w:rsidR="000242A1" w:rsidRPr="000242A1" w:rsidTr="00B202F6">
        <w:trPr>
          <w:trHeight w:val="565"/>
        </w:trPr>
        <w:tc>
          <w:tcPr>
            <w:tcW w:w="346" w:type="pct"/>
            <w:vMerge/>
            <w:textDirection w:val="btLr"/>
          </w:tcPr>
          <w:p w:rsidR="00F14810" w:rsidRPr="000242A1" w:rsidRDefault="00F14810" w:rsidP="00E96BD2">
            <w:pPr>
              <w:ind w:left="113" w:right="113"/>
              <w:rPr>
                <w:rFonts w:ascii="Arial" w:hAnsi="Arial" w:cs="Arial"/>
                <w:sz w:val="18"/>
                <w:szCs w:val="18"/>
              </w:rPr>
            </w:pP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Cm</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Ms Sandy Gill</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8"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1"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7055E" w:rsidP="000242A1">
            <w:pPr>
              <w:jc w:val="center"/>
              <w:rPr>
                <w:rFonts w:ascii="Arial" w:hAnsi="Arial" w:cs="Arial"/>
                <w:sz w:val="18"/>
                <w:szCs w:val="18"/>
              </w:rPr>
            </w:pPr>
            <w:r w:rsidRPr="000242A1">
              <w:rPr>
                <w:rFonts w:ascii="Arial" w:hAnsi="Arial" w:cs="Arial"/>
                <w:sz w:val="18"/>
                <w:szCs w:val="18"/>
              </w:rPr>
              <w:t>11/11</w:t>
            </w:r>
          </w:p>
        </w:tc>
      </w:tr>
      <w:tr w:rsidR="000242A1" w:rsidRPr="000242A1" w:rsidTr="00B202F6">
        <w:trPr>
          <w:trHeight w:val="418"/>
        </w:trPr>
        <w:tc>
          <w:tcPr>
            <w:tcW w:w="346" w:type="pct"/>
            <w:vMerge w:val="restart"/>
            <w:textDirection w:val="btLr"/>
          </w:tcPr>
          <w:p w:rsidR="00F14810" w:rsidRPr="000242A1" w:rsidRDefault="00F14810" w:rsidP="00E96BD2">
            <w:pPr>
              <w:ind w:left="113" w:right="113"/>
              <w:rPr>
                <w:rFonts w:ascii="Arial" w:hAnsi="Arial" w:cs="Arial"/>
                <w:sz w:val="18"/>
                <w:szCs w:val="18"/>
              </w:rPr>
            </w:pPr>
            <w:r w:rsidRPr="000242A1">
              <w:rPr>
                <w:rFonts w:ascii="Arial" w:hAnsi="Arial" w:cs="Arial"/>
                <w:sz w:val="18"/>
                <w:szCs w:val="18"/>
              </w:rPr>
              <w:t>Non-lay members</w:t>
            </w: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P</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Mrs Gael Donoghue</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8"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1"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7055E" w:rsidP="000242A1">
            <w:pPr>
              <w:jc w:val="center"/>
              <w:rPr>
                <w:rFonts w:ascii="Arial" w:hAnsi="Arial" w:cs="Arial"/>
                <w:sz w:val="18"/>
                <w:szCs w:val="18"/>
              </w:rPr>
            </w:pPr>
            <w:r w:rsidRPr="000242A1">
              <w:rPr>
                <w:rFonts w:ascii="Arial" w:hAnsi="Arial" w:cs="Arial"/>
                <w:sz w:val="18"/>
                <w:szCs w:val="18"/>
              </w:rPr>
              <w:t>11/11</w:t>
            </w:r>
          </w:p>
        </w:tc>
      </w:tr>
      <w:tr w:rsidR="000242A1" w:rsidRPr="000242A1" w:rsidTr="00B202F6">
        <w:trPr>
          <w:trHeight w:val="232"/>
        </w:trPr>
        <w:tc>
          <w:tcPr>
            <w:tcW w:w="346" w:type="pct"/>
            <w:vMerge/>
          </w:tcPr>
          <w:p w:rsidR="00F14810" w:rsidRPr="000242A1" w:rsidRDefault="00F14810" w:rsidP="00E96BD2">
            <w:pPr>
              <w:rPr>
                <w:rFonts w:ascii="Arial" w:hAnsi="Arial" w:cs="Arial"/>
                <w:sz w:val="18"/>
                <w:szCs w:val="18"/>
              </w:rPr>
            </w:pP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HR</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Dr Lynne Russell</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68" w:type="pct"/>
            <w:shd w:val="clear" w:color="auto" w:fill="BFBFBF" w:themeFill="background1" w:themeFillShade="BF"/>
            <w:vAlign w:val="center"/>
          </w:tcPr>
          <w:p w:rsidR="00F14810" w:rsidRPr="000242A1" w:rsidRDefault="00F14810" w:rsidP="000242A1">
            <w:pPr>
              <w:jc w:val="center"/>
              <w:rPr>
                <w:rFonts w:ascii="Arial" w:hAnsi="Arial" w:cs="Arial"/>
                <w:sz w:val="18"/>
                <w:szCs w:val="18"/>
              </w:rPr>
            </w:pPr>
          </w:p>
        </w:tc>
        <w:tc>
          <w:tcPr>
            <w:tcW w:w="271" w:type="pct"/>
            <w:shd w:val="clear" w:color="auto" w:fill="BFBFBF" w:themeFill="background1" w:themeFillShade="BF"/>
            <w:vAlign w:val="center"/>
          </w:tcPr>
          <w:p w:rsidR="00F14810" w:rsidRPr="000242A1" w:rsidRDefault="00F14810" w:rsidP="000242A1">
            <w:pPr>
              <w:jc w:val="center"/>
              <w:rPr>
                <w:rFonts w:ascii="Arial" w:hAnsi="Arial" w:cs="Arial"/>
                <w:sz w:val="18"/>
                <w:szCs w:val="18"/>
              </w:rPr>
            </w:pP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62E2C" w:rsidP="000242A1">
            <w:pPr>
              <w:jc w:val="center"/>
              <w:rPr>
                <w:rFonts w:ascii="Arial" w:hAnsi="Arial" w:cs="Arial"/>
                <w:sz w:val="18"/>
                <w:szCs w:val="18"/>
              </w:rPr>
            </w:pPr>
            <w:r w:rsidRPr="000242A1">
              <w:rPr>
                <w:rFonts w:ascii="Arial" w:hAnsi="Arial" w:cs="Arial"/>
                <w:sz w:val="18"/>
                <w:szCs w:val="18"/>
              </w:rPr>
              <w:t>5</w:t>
            </w:r>
            <w:r w:rsidR="0087055E" w:rsidRPr="000242A1">
              <w:rPr>
                <w:rFonts w:ascii="Arial" w:hAnsi="Arial" w:cs="Arial"/>
                <w:sz w:val="18"/>
                <w:szCs w:val="18"/>
              </w:rPr>
              <w:t>/</w:t>
            </w:r>
            <w:r w:rsidRPr="000242A1">
              <w:rPr>
                <w:rFonts w:ascii="Arial" w:hAnsi="Arial" w:cs="Arial"/>
                <w:sz w:val="18"/>
                <w:szCs w:val="18"/>
              </w:rPr>
              <w:t>9</w:t>
            </w:r>
          </w:p>
        </w:tc>
      </w:tr>
      <w:tr w:rsidR="000242A1" w:rsidRPr="000242A1" w:rsidTr="00B202F6">
        <w:trPr>
          <w:trHeight w:val="388"/>
        </w:trPr>
        <w:tc>
          <w:tcPr>
            <w:tcW w:w="346" w:type="pct"/>
            <w:vMerge/>
          </w:tcPr>
          <w:p w:rsidR="00F14810" w:rsidRPr="000242A1" w:rsidRDefault="00F14810" w:rsidP="00E96BD2">
            <w:pPr>
              <w:rPr>
                <w:rFonts w:ascii="Arial" w:hAnsi="Arial" w:cs="Arial"/>
                <w:sz w:val="18"/>
                <w:szCs w:val="18"/>
              </w:rPr>
            </w:pP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HR</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Dr Dean Quinn</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8"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1"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7055E" w:rsidP="000242A1">
            <w:pPr>
              <w:jc w:val="center"/>
              <w:rPr>
                <w:rFonts w:ascii="Arial" w:hAnsi="Arial" w:cs="Arial"/>
                <w:sz w:val="18"/>
                <w:szCs w:val="18"/>
              </w:rPr>
            </w:pPr>
            <w:r w:rsidRPr="000242A1">
              <w:rPr>
                <w:rFonts w:ascii="Arial" w:hAnsi="Arial" w:cs="Arial"/>
                <w:sz w:val="18"/>
                <w:szCs w:val="18"/>
              </w:rPr>
              <w:t>11/11</w:t>
            </w:r>
          </w:p>
        </w:tc>
      </w:tr>
      <w:tr w:rsidR="000242A1" w:rsidRPr="000242A1" w:rsidTr="00B202F6">
        <w:trPr>
          <w:trHeight w:val="377"/>
        </w:trPr>
        <w:tc>
          <w:tcPr>
            <w:tcW w:w="346" w:type="pct"/>
            <w:vMerge/>
          </w:tcPr>
          <w:p w:rsidR="00F14810" w:rsidRPr="000242A1" w:rsidRDefault="00F14810" w:rsidP="00E96BD2">
            <w:pPr>
              <w:rPr>
                <w:rFonts w:ascii="Arial" w:hAnsi="Arial" w:cs="Arial"/>
                <w:sz w:val="18"/>
                <w:szCs w:val="18"/>
              </w:rPr>
            </w:pPr>
          </w:p>
        </w:tc>
        <w:tc>
          <w:tcPr>
            <w:tcW w:w="271" w:type="pct"/>
          </w:tcPr>
          <w:p w:rsidR="00F14810" w:rsidRPr="000242A1" w:rsidRDefault="00F14810" w:rsidP="00E96BD2">
            <w:pPr>
              <w:rPr>
                <w:rFonts w:ascii="Arial" w:hAnsi="Arial" w:cs="Arial"/>
                <w:sz w:val="18"/>
                <w:szCs w:val="18"/>
              </w:rPr>
            </w:pPr>
            <w:r w:rsidRPr="000242A1">
              <w:rPr>
                <w:rFonts w:ascii="Arial" w:hAnsi="Arial" w:cs="Arial"/>
                <w:sz w:val="18"/>
                <w:szCs w:val="18"/>
              </w:rPr>
              <w:t>HR</w:t>
            </w:r>
          </w:p>
        </w:tc>
        <w:tc>
          <w:tcPr>
            <w:tcW w:w="737" w:type="pct"/>
          </w:tcPr>
          <w:p w:rsidR="00F14810" w:rsidRPr="000242A1" w:rsidRDefault="00F14810" w:rsidP="00E96BD2">
            <w:pPr>
              <w:rPr>
                <w:rFonts w:ascii="Arial" w:hAnsi="Arial" w:cs="Arial"/>
                <w:sz w:val="18"/>
                <w:szCs w:val="18"/>
              </w:rPr>
            </w:pPr>
            <w:r w:rsidRPr="000242A1">
              <w:rPr>
                <w:rFonts w:ascii="Arial" w:hAnsi="Arial" w:cs="Arial"/>
                <w:sz w:val="18"/>
                <w:szCs w:val="18"/>
              </w:rPr>
              <w:t>Dr Patries Herst</w:t>
            </w:r>
          </w:p>
          <w:p w:rsidR="00F14810" w:rsidRPr="000242A1" w:rsidRDefault="00F14810" w:rsidP="00E96BD2">
            <w:pPr>
              <w:rPr>
                <w:rFonts w:ascii="Arial" w:hAnsi="Arial" w:cs="Arial"/>
                <w:sz w:val="18"/>
                <w:szCs w:val="18"/>
              </w:rPr>
            </w:pP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2"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87"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9"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68" w:type="pct"/>
            <w:vAlign w:val="center"/>
          </w:tcPr>
          <w:p w:rsidR="00F14810" w:rsidRPr="000242A1" w:rsidRDefault="00F14810" w:rsidP="000242A1">
            <w:pPr>
              <w:jc w:val="center"/>
              <w:rPr>
                <w:rFonts w:ascii="Arial" w:hAnsi="Arial" w:cs="Arial"/>
                <w:sz w:val="18"/>
                <w:szCs w:val="18"/>
              </w:rPr>
            </w:pPr>
            <w:r w:rsidRPr="000242A1">
              <w:rPr>
                <w:rFonts w:ascii="Arial" w:hAnsi="Arial" w:cs="Arial"/>
                <w:b/>
                <w:color w:val="339966"/>
                <w:sz w:val="18"/>
                <w:szCs w:val="18"/>
                <w:lang w:val="en-NZ"/>
              </w:rPr>
              <w:sym w:font="Wingdings" w:char="F0FC"/>
            </w:r>
          </w:p>
        </w:tc>
        <w:tc>
          <w:tcPr>
            <w:tcW w:w="271" w:type="pct"/>
            <w:vAlign w:val="center"/>
          </w:tcPr>
          <w:p w:rsidR="00F14810" w:rsidRPr="000242A1" w:rsidRDefault="00F14810" w:rsidP="000242A1">
            <w:pPr>
              <w:jc w:val="center"/>
              <w:rPr>
                <w:rFonts w:ascii="Arial" w:hAnsi="Arial" w:cs="Arial"/>
                <w:sz w:val="18"/>
                <w:szCs w:val="18"/>
              </w:rPr>
            </w:pPr>
            <w:r w:rsidRPr="000242A1">
              <w:rPr>
                <w:rFonts w:ascii="Arial" w:hAnsi="Arial" w:cs="Arial"/>
                <w:b/>
                <w:i/>
                <w:color w:val="FF6600"/>
                <w:sz w:val="18"/>
                <w:szCs w:val="18"/>
              </w:rPr>
              <w:t>A</w:t>
            </w:r>
          </w:p>
        </w:tc>
        <w:tc>
          <w:tcPr>
            <w:tcW w:w="269" w:type="pct"/>
            <w:shd w:val="clear" w:color="auto" w:fill="BFBFBF" w:themeFill="background1" w:themeFillShade="BF"/>
          </w:tcPr>
          <w:p w:rsidR="00F14810" w:rsidRPr="000242A1" w:rsidRDefault="00F14810" w:rsidP="00E96BD2">
            <w:pPr>
              <w:rPr>
                <w:rFonts w:ascii="Arial" w:hAnsi="Arial" w:cs="Arial"/>
                <w:sz w:val="18"/>
                <w:szCs w:val="18"/>
              </w:rPr>
            </w:pPr>
          </w:p>
        </w:tc>
        <w:tc>
          <w:tcPr>
            <w:tcW w:w="337" w:type="pct"/>
            <w:vAlign w:val="center"/>
          </w:tcPr>
          <w:p w:rsidR="00F14810" w:rsidRPr="000242A1" w:rsidRDefault="0087055E" w:rsidP="000242A1">
            <w:pPr>
              <w:jc w:val="center"/>
              <w:rPr>
                <w:rFonts w:ascii="Arial" w:hAnsi="Arial" w:cs="Arial"/>
                <w:sz w:val="18"/>
                <w:szCs w:val="18"/>
              </w:rPr>
            </w:pPr>
            <w:r w:rsidRPr="000242A1">
              <w:rPr>
                <w:rFonts w:ascii="Arial" w:hAnsi="Arial" w:cs="Arial"/>
                <w:sz w:val="18"/>
                <w:szCs w:val="18"/>
              </w:rPr>
              <w:t>9/11</w:t>
            </w:r>
          </w:p>
        </w:tc>
      </w:tr>
    </w:tbl>
    <w:tbl>
      <w:tblPr>
        <w:tblpPr w:leftFromText="180" w:rightFromText="180" w:vertAnchor="text" w:horzAnchor="margin" w:tblpY="298"/>
        <w:tblW w:w="9056" w:type="dxa"/>
        <w:tblLayout w:type="fixed"/>
        <w:tblLook w:val="01E0" w:firstRow="1" w:lastRow="1" w:firstColumn="1" w:lastColumn="1" w:noHBand="0" w:noVBand="0"/>
      </w:tblPr>
      <w:tblGrid>
        <w:gridCol w:w="675"/>
        <w:gridCol w:w="465"/>
        <w:gridCol w:w="2852"/>
        <w:gridCol w:w="448"/>
        <w:gridCol w:w="2931"/>
        <w:gridCol w:w="392"/>
        <w:gridCol w:w="1293"/>
      </w:tblGrid>
      <w:tr w:rsidR="0001587D" w:rsidRPr="004D54E7" w:rsidTr="00E96BD2">
        <w:tc>
          <w:tcPr>
            <w:tcW w:w="675" w:type="dxa"/>
            <w:shd w:val="clear" w:color="auto" w:fill="auto"/>
          </w:tcPr>
          <w:p w:rsidR="0001587D" w:rsidRPr="004D54E7" w:rsidRDefault="0001587D" w:rsidP="00E96BD2">
            <w:pPr>
              <w:tabs>
                <w:tab w:val="left" w:pos="900"/>
                <w:tab w:val="left" w:pos="2700"/>
                <w:tab w:val="left" w:pos="4680"/>
              </w:tabs>
              <w:rPr>
                <w:rFonts w:cs="Arial"/>
                <w:b/>
                <w:color w:val="339966"/>
                <w:sz w:val="16"/>
                <w:szCs w:val="16"/>
                <w:lang w:val="en-NZ"/>
              </w:rPr>
            </w:pPr>
            <w:r w:rsidRPr="004D54E7">
              <w:rPr>
                <w:rFonts w:cs="Arial"/>
                <w:sz w:val="16"/>
                <w:szCs w:val="16"/>
                <w:lang w:val="en-NZ"/>
              </w:rPr>
              <w:t>Key:</w:t>
            </w:r>
          </w:p>
        </w:tc>
        <w:tc>
          <w:tcPr>
            <w:tcW w:w="465" w:type="dxa"/>
            <w:shd w:val="clear" w:color="auto" w:fill="auto"/>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L</w:t>
            </w:r>
          </w:p>
        </w:tc>
        <w:tc>
          <w:tcPr>
            <w:tcW w:w="2852"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Lawyer</w:t>
            </w:r>
          </w:p>
        </w:tc>
        <w:tc>
          <w:tcPr>
            <w:tcW w:w="448" w:type="dxa"/>
            <w:shd w:val="clear" w:color="auto" w:fill="auto"/>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P</w:t>
            </w:r>
          </w:p>
        </w:tc>
        <w:tc>
          <w:tcPr>
            <w:tcW w:w="2931"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Pharmacist/pharmacologist</w:t>
            </w:r>
          </w:p>
        </w:tc>
        <w:tc>
          <w:tcPr>
            <w:tcW w:w="392" w:type="dxa"/>
            <w:shd w:val="clear" w:color="auto" w:fill="auto"/>
            <w:vAlign w:val="center"/>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b/>
                <w:color w:val="339966"/>
                <w:sz w:val="16"/>
                <w:szCs w:val="16"/>
                <w:lang w:val="en-NZ"/>
              </w:rPr>
              <w:sym w:font="Wingdings" w:char="F0FC"/>
            </w:r>
          </w:p>
        </w:tc>
        <w:tc>
          <w:tcPr>
            <w:tcW w:w="1293"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present</w:t>
            </w:r>
          </w:p>
        </w:tc>
      </w:tr>
      <w:tr w:rsidR="0001587D" w:rsidRPr="004D54E7" w:rsidTr="00E96BD2">
        <w:tc>
          <w:tcPr>
            <w:tcW w:w="675" w:type="dxa"/>
            <w:shd w:val="clear" w:color="auto" w:fill="auto"/>
          </w:tcPr>
          <w:p w:rsidR="0001587D" w:rsidRPr="004D54E7" w:rsidRDefault="0001587D" w:rsidP="00E96BD2">
            <w:pPr>
              <w:tabs>
                <w:tab w:val="left" w:pos="900"/>
                <w:tab w:val="left" w:pos="2700"/>
                <w:tab w:val="left" w:pos="4680"/>
              </w:tabs>
              <w:rPr>
                <w:rFonts w:cs="Arial"/>
                <w:b/>
                <w:i/>
                <w:color w:val="FF6600"/>
                <w:sz w:val="16"/>
                <w:szCs w:val="16"/>
              </w:rPr>
            </w:pPr>
          </w:p>
        </w:tc>
        <w:tc>
          <w:tcPr>
            <w:tcW w:w="465" w:type="dxa"/>
            <w:shd w:val="clear" w:color="auto" w:fill="auto"/>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E</w:t>
            </w:r>
          </w:p>
        </w:tc>
        <w:tc>
          <w:tcPr>
            <w:tcW w:w="2852"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Ethicist</w:t>
            </w:r>
          </w:p>
        </w:tc>
        <w:tc>
          <w:tcPr>
            <w:tcW w:w="448" w:type="dxa"/>
            <w:shd w:val="clear" w:color="auto" w:fill="auto"/>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B</w:t>
            </w:r>
          </w:p>
        </w:tc>
        <w:tc>
          <w:tcPr>
            <w:tcW w:w="2931"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Biostatistician</w:t>
            </w:r>
          </w:p>
        </w:tc>
        <w:tc>
          <w:tcPr>
            <w:tcW w:w="392" w:type="dxa"/>
            <w:shd w:val="clear" w:color="auto" w:fill="auto"/>
            <w:vAlign w:val="center"/>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b/>
                <w:i/>
                <w:color w:val="FF6600"/>
                <w:sz w:val="16"/>
                <w:szCs w:val="16"/>
              </w:rPr>
              <w:t>A</w:t>
            </w:r>
          </w:p>
        </w:tc>
        <w:tc>
          <w:tcPr>
            <w:tcW w:w="1293"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apologies</w:t>
            </w:r>
          </w:p>
        </w:tc>
      </w:tr>
      <w:tr w:rsidR="0001587D" w:rsidRPr="004D54E7" w:rsidTr="00E96BD2">
        <w:tc>
          <w:tcPr>
            <w:tcW w:w="675" w:type="dxa"/>
            <w:shd w:val="clear" w:color="auto" w:fill="auto"/>
          </w:tcPr>
          <w:p w:rsidR="0001587D" w:rsidRPr="004D54E7" w:rsidRDefault="0001587D" w:rsidP="00E96BD2">
            <w:pPr>
              <w:tabs>
                <w:tab w:val="left" w:pos="900"/>
                <w:tab w:val="left" w:pos="2700"/>
                <w:tab w:val="left" w:pos="4680"/>
              </w:tabs>
              <w:rPr>
                <w:rFonts w:cs="Arial"/>
                <w:b/>
                <w:color w:val="FFFFFF"/>
                <w:sz w:val="16"/>
                <w:szCs w:val="16"/>
                <w:highlight w:val="red"/>
                <w:lang w:val="en-NZ"/>
              </w:rPr>
            </w:pPr>
          </w:p>
        </w:tc>
        <w:tc>
          <w:tcPr>
            <w:tcW w:w="465" w:type="dxa"/>
            <w:shd w:val="clear" w:color="auto" w:fill="FFFFFF"/>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Cm</w:t>
            </w:r>
          </w:p>
        </w:tc>
        <w:tc>
          <w:tcPr>
            <w:tcW w:w="2852" w:type="dxa"/>
            <w:shd w:val="clear" w:color="auto" w:fill="FFFFFF"/>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Community representative</w:t>
            </w:r>
          </w:p>
        </w:tc>
        <w:tc>
          <w:tcPr>
            <w:tcW w:w="448" w:type="dxa"/>
            <w:shd w:val="clear" w:color="auto" w:fill="FFFFFF"/>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HP</w:t>
            </w:r>
          </w:p>
        </w:tc>
        <w:tc>
          <w:tcPr>
            <w:tcW w:w="2931" w:type="dxa"/>
            <w:shd w:val="clear" w:color="auto" w:fill="FFFFFF"/>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Health practitioner</w:t>
            </w:r>
          </w:p>
        </w:tc>
        <w:tc>
          <w:tcPr>
            <w:tcW w:w="392" w:type="dxa"/>
            <w:shd w:val="clear" w:color="auto" w:fill="FFFFFF"/>
            <w:vAlign w:val="center"/>
          </w:tcPr>
          <w:p w:rsidR="0001587D" w:rsidRPr="004D54E7" w:rsidRDefault="0001587D" w:rsidP="00E96BD2">
            <w:pPr>
              <w:tabs>
                <w:tab w:val="left" w:pos="900"/>
                <w:tab w:val="left" w:pos="2700"/>
                <w:tab w:val="left" w:pos="4680"/>
              </w:tabs>
              <w:jc w:val="center"/>
              <w:rPr>
                <w:rFonts w:cs="Arial"/>
                <w:color w:val="FF0000"/>
                <w:sz w:val="16"/>
                <w:szCs w:val="16"/>
                <w:highlight w:val="red"/>
                <w:lang w:val="en-NZ"/>
              </w:rPr>
            </w:pPr>
            <w:r w:rsidRPr="004D54E7">
              <w:rPr>
                <w:rFonts w:cs="Arial"/>
                <w:b/>
                <w:color w:val="FF0000"/>
                <w:sz w:val="16"/>
                <w:szCs w:val="16"/>
                <w:lang w:val="en-NZ"/>
              </w:rPr>
              <w:t>X</w:t>
            </w:r>
          </w:p>
        </w:tc>
        <w:tc>
          <w:tcPr>
            <w:tcW w:w="1293"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absent</w:t>
            </w:r>
          </w:p>
        </w:tc>
      </w:tr>
      <w:tr w:rsidR="0001587D" w:rsidRPr="004D54E7" w:rsidTr="00E96BD2">
        <w:tc>
          <w:tcPr>
            <w:tcW w:w="675"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p>
        </w:tc>
        <w:tc>
          <w:tcPr>
            <w:tcW w:w="465" w:type="dxa"/>
            <w:shd w:val="clear" w:color="auto" w:fill="auto"/>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Cn</w:t>
            </w:r>
          </w:p>
        </w:tc>
        <w:tc>
          <w:tcPr>
            <w:tcW w:w="2852"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Consumer representative</w:t>
            </w:r>
          </w:p>
        </w:tc>
        <w:tc>
          <w:tcPr>
            <w:tcW w:w="448" w:type="dxa"/>
            <w:shd w:val="clear" w:color="auto" w:fill="auto"/>
          </w:tcPr>
          <w:p w:rsidR="0001587D" w:rsidRPr="004D54E7" w:rsidRDefault="0001587D" w:rsidP="00E96BD2">
            <w:pPr>
              <w:tabs>
                <w:tab w:val="left" w:pos="900"/>
                <w:tab w:val="left" w:pos="2700"/>
                <w:tab w:val="left" w:pos="4680"/>
              </w:tabs>
              <w:jc w:val="center"/>
              <w:rPr>
                <w:rFonts w:cs="Arial"/>
                <w:sz w:val="16"/>
                <w:szCs w:val="16"/>
                <w:lang w:val="en-NZ"/>
              </w:rPr>
            </w:pPr>
            <w:r w:rsidRPr="004D54E7">
              <w:rPr>
                <w:rFonts w:cs="Arial"/>
                <w:sz w:val="16"/>
                <w:szCs w:val="16"/>
                <w:lang w:val="en-NZ"/>
              </w:rPr>
              <w:t>HR</w:t>
            </w:r>
          </w:p>
        </w:tc>
        <w:tc>
          <w:tcPr>
            <w:tcW w:w="2931"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Health researcher</w:t>
            </w:r>
          </w:p>
        </w:tc>
        <w:tc>
          <w:tcPr>
            <w:tcW w:w="392" w:type="dxa"/>
            <w:shd w:val="clear" w:color="auto" w:fill="D9D9D9"/>
            <w:vAlign w:val="center"/>
          </w:tcPr>
          <w:p w:rsidR="0001587D" w:rsidRPr="004D54E7" w:rsidRDefault="0001587D" w:rsidP="00E96BD2">
            <w:pPr>
              <w:tabs>
                <w:tab w:val="left" w:pos="900"/>
                <w:tab w:val="left" w:pos="2700"/>
                <w:tab w:val="left" w:pos="4680"/>
              </w:tabs>
              <w:jc w:val="center"/>
              <w:rPr>
                <w:rFonts w:cs="Arial"/>
                <w:sz w:val="16"/>
                <w:szCs w:val="16"/>
                <w:lang w:val="en-NZ"/>
              </w:rPr>
            </w:pPr>
          </w:p>
        </w:tc>
        <w:tc>
          <w:tcPr>
            <w:tcW w:w="1293" w:type="dxa"/>
            <w:shd w:val="clear" w:color="auto" w:fill="auto"/>
          </w:tcPr>
          <w:p w:rsidR="0001587D" w:rsidRPr="004D54E7" w:rsidRDefault="0001587D" w:rsidP="00E96BD2">
            <w:pPr>
              <w:tabs>
                <w:tab w:val="left" w:pos="900"/>
                <w:tab w:val="left" w:pos="2700"/>
                <w:tab w:val="left" w:pos="4680"/>
              </w:tabs>
              <w:rPr>
                <w:rFonts w:cs="Arial"/>
                <w:sz w:val="16"/>
                <w:szCs w:val="16"/>
                <w:lang w:val="en-NZ"/>
              </w:rPr>
            </w:pPr>
            <w:r w:rsidRPr="004D54E7">
              <w:rPr>
                <w:rFonts w:cs="Arial"/>
                <w:sz w:val="16"/>
                <w:szCs w:val="16"/>
                <w:lang w:val="en-NZ"/>
              </w:rPr>
              <w:t>not applicable</w:t>
            </w:r>
          </w:p>
        </w:tc>
      </w:tr>
    </w:tbl>
    <w:p w:rsidR="000112D8" w:rsidRPr="004D54E7" w:rsidRDefault="009D2FD0" w:rsidP="009D2FD0">
      <w:pPr>
        <w:rPr>
          <w:rFonts w:cs="Arial"/>
        </w:rPr>
      </w:pPr>
      <w:r w:rsidRPr="004D54E7">
        <w:rPr>
          <w:rFonts w:cs="Arial"/>
        </w:rPr>
        <w:br/>
      </w:r>
    </w:p>
    <w:p w:rsidR="000112D8" w:rsidRPr="00B96681" w:rsidRDefault="000112D8" w:rsidP="000112D8">
      <w:pPr>
        <w:pStyle w:val="Heading2"/>
        <w:rPr>
          <w:i w:val="0"/>
          <w:lang w:val="en-NZ"/>
        </w:rPr>
      </w:pPr>
      <w:bookmarkStart w:id="15" w:name="_Toc271030689"/>
      <w:bookmarkStart w:id="16" w:name="_Toc393452197"/>
      <w:r w:rsidRPr="00B96681">
        <w:rPr>
          <w:i w:val="0"/>
          <w:lang w:val="en-NZ"/>
        </w:rPr>
        <w:t>Training and conferences</w:t>
      </w:r>
      <w:bookmarkEnd w:id="15"/>
      <w:bookmarkEnd w:id="16"/>
    </w:p>
    <w:p w:rsidR="009E0986" w:rsidRPr="004D54E7" w:rsidRDefault="003037BE" w:rsidP="009E0986">
      <w:pPr>
        <w:rPr>
          <w:rFonts w:cs="Arial"/>
          <w:lang w:val="en-NZ"/>
        </w:rPr>
      </w:pPr>
      <w:r>
        <w:rPr>
          <w:rFonts w:cs="Arial"/>
          <w:lang w:val="en-NZ"/>
        </w:rPr>
        <w:t>The Central HDEC</w:t>
      </w:r>
      <w:r w:rsidR="00855C4D">
        <w:rPr>
          <w:rFonts w:cs="Arial"/>
          <w:lang w:val="en-NZ"/>
        </w:rPr>
        <w:t xml:space="preserve"> did not have</w:t>
      </w:r>
      <w:r w:rsidR="006B1C85">
        <w:rPr>
          <w:rFonts w:cs="Arial"/>
          <w:lang w:val="en-NZ"/>
        </w:rPr>
        <w:t xml:space="preserve"> training during 2013.</w:t>
      </w:r>
    </w:p>
    <w:p w:rsidR="004227BC" w:rsidRPr="004D54E7" w:rsidRDefault="004227BC" w:rsidP="009E0986">
      <w:pPr>
        <w:rPr>
          <w:rFonts w:cs="Arial"/>
          <w:lang w:val="en-NZ"/>
        </w:rPr>
      </w:pPr>
    </w:p>
    <w:p w:rsidR="009E0986" w:rsidRPr="004D54E7" w:rsidRDefault="004227BC" w:rsidP="009E0986">
      <w:pPr>
        <w:rPr>
          <w:rFonts w:cs="Arial"/>
          <w:lang w:val="en-NZ"/>
        </w:rPr>
      </w:pPr>
      <w:r w:rsidRPr="004D54E7">
        <w:rPr>
          <w:rFonts w:cs="Arial"/>
          <w:lang w:val="en-NZ"/>
        </w:rPr>
        <w:t>Committee members were invited to attend the</w:t>
      </w:r>
      <w:r w:rsidR="00855C4D">
        <w:rPr>
          <w:rFonts w:cs="Arial"/>
          <w:lang w:val="en-NZ"/>
        </w:rPr>
        <w:t xml:space="preserve"> Annual</w:t>
      </w:r>
      <w:r w:rsidRPr="004D54E7">
        <w:rPr>
          <w:rFonts w:cs="Arial"/>
          <w:lang w:val="en-NZ"/>
        </w:rPr>
        <w:t xml:space="preserve"> Cartwright Conference held in Auckland. No Central members attended.</w:t>
      </w:r>
    </w:p>
    <w:p w:rsidR="00D272BC" w:rsidRPr="00B96681" w:rsidRDefault="0035475C" w:rsidP="00E44351">
      <w:pPr>
        <w:pStyle w:val="Heading2"/>
        <w:rPr>
          <w:i w:val="0"/>
          <w:lang w:val="en-NZ"/>
        </w:rPr>
      </w:pPr>
      <w:bookmarkStart w:id="17" w:name="_Toc271030690"/>
      <w:bookmarkStart w:id="18" w:name="_Toc393452198"/>
      <w:r w:rsidRPr="00B96681">
        <w:rPr>
          <w:i w:val="0"/>
          <w:lang w:val="en-NZ"/>
        </w:rPr>
        <w:t>Chairperson</w:t>
      </w:r>
      <w:r w:rsidR="000112D8" w:rsidRPr="00B96681">
        <w:rPr>
          <w:i w:val="0"/>
          <w:lang w:val="en-NZ"/>
        </w:rPr>
        <w:t>s</w:t>
      </w:r>
      <w:r w:rsidRPr="00B96681">
        <w:rPr>
          <w:i w:val="0"/>
          <w:lang w:val="en-NZ"/>
        </w:rPr>
        <w:t>’</w:t>
      </w:r>
      <w:r w:rsidR="000112D8" w:rsidRPr="00B96681">
        <w:rPr>
          <w:i w:val="0"/>
          <w:lang w:val="en-NZ"/>
        </w:rPr>
        <w:t xml:space="preserve"> meetings</w:t>
      </w:r>
      <w:bookmarkEnd w:id="17"/>
      <w:bookmarkEnd w:id="18"/>
    </w:p>
    <w:p w:rsidR="00F12EA3" w:rsidRPr="004D54E7" w:rsidRDefault="00F12EA3" w:rsidP="00F12EA3">
      <w:pPr>
        <w:rPr>
          <w:rFonts w:cs="Arial"/>
          <w:lang w:val="en-NZ"/>
        </w:rPr>
      </w:pPr>
      <w:r w:rsidRPr="004D54E7">
        <w:rPr>
          <w:rFonts w:cs="Arial"/>
          <w:lang w:val="en-NZ"/>
        </w:rPr>
        <w:t>Mrs Helen Walker attended two Chairs</w:t>
      </w:r>
      <w:r w:rsidR="00246BD3">
        <w:rPr>
          <w:rFonts w:cs="Arial"/>
          <w:lang w:val="en-NZ"/>
        </w:rPr>
        <w:t>’</w:t>
      </w:r>
      <w:r w:rsidRPr="004D54E7">
        <w:rPr>
          <w:rFonts w:cs="Arial"/>
          <w:lang w:val="en-NZ"/>
        </w:rPr>
        <w:t xml:space="preserve"> day meetings in 2013. Both meetings were held in Wellington in the Medsafe Boardroom. </w:t>
      </w:r>
    </w:p>
    <w:p w:rsidR="00F12EA3" w:rsidRPr="004D54E7" w:rsidRDefault="00F12EA3" w:rsidP="00F12EA3">
      <w:pPr>
        <w:rPr>
          <w:rFonts w:cs="Arial"/>
          <w:lang w:val="en-NZ"/>
        </w:rPr>
      </w:pPr>
    </w:p>
    <w:p w:rsidR="00F12EA3" w:rsidRPr="004D54E7" w:rsidRDefault="00F12EA3" w:rsidP="00F12EA3">
      <w:pPr>
        <w:rPr>
          <w:rFonts w:cs="Arial"/>
          <w:lang w:val="en-NZ"/>
        </w:rPr>
      </w:pPr>
      <w:r w:rsidRPr="004D54E7">
        <w:rPr>
          <w:rFonts w:cs="Arial"/>
          <w:lang w:val="en-NZ"/>
        </w:rPr>
        <w:t>The first meeting was held on 5 April. The Chairs were updated by the Secretariat about:</w:t>
      </w:r>
    </w:p>
    <w:p w:rsidR="00F12EA3" w:rsidRPr="004D54E7" w:rsidRDefault="00F12EA3" w:rsidP="00F12EA3">
      <w:pPr>
        <w:rPr>
          <w:rFonts w:cs="Arial"/>
          <w:lang w:val="en-NZ"/>
        </w:rPr>
      </w:pPr>
    </w:p>
    <w:p w:rsidR="00F12EA3" w:rsidRPr="004D54E7" w:rsidRDefault="009A609F" w:rsidP="00F12EA3">
      <w:pPr>
        <w:pStyle w:val="ListParagraph"/>
        <w:numPr>
          <w:ilvl w:val="0"/>
          <w:numId w:val="22"/>
        </w:numPr>
        <w:rPr>
          <w:rFonts w:cs="Arial"/>
          <w:lang w:val="en-NZ"/>
        </w:rPr>
      </w:pPr>
      <w:r>
        <w:rPr>
          <w:rFonts w:cs="Arial"/>
          <w:lang w:val="en-NZ"/>
        </w:rPr>
        <w:t>appointments of new members</w:t>
      </w:r>
    </w:p>
    <w:p w:rsidR="00F12EA3" w:rsidRPr="004D54E7" w:rsidRDefault="009A609F" w:rsidP="00F12EA3">
      <w:pPr>
        <w:pStyle w:val="ListParagraph"/>
        <w:numPr>
          <w:ilvl w:val="0"/>
          <w:numId w:val="22"/>
        </w:numPr>
        <w:rPr>
          <w:rFonts w:cs="Arial"/>
          <w:lang w:val="en-NZ"/>
        </w:rPr>
      </w:pPr>
      <w:r>
        <w:rPr>
          <w:rFonts w:cs="Arial"/>
          <w:lang w:val="en-NZ"/>
        </w:rPr>
        <w:t xml:space="preserve">annual reports to the </w:t>
      </w:r>
      <w:r w:rsidR="00B202F6">
        <w:rPr>
          <w:rFonts w:cs="Arial"/>
          <w:lang w:val="en-NZ"/>
        </w:rPr>
        <w:t>Minister</w:t>
      </w:r>
    </w:p>
    <w:p w:rsidR="00F12EA3" w:rsidRPr="004D54E7" w:rsidRDefault="00F12EA3" w:rsidP="00F12EA3">
      <w:pPr>
        <w:pStyle w:val="ListParagraph"/>
        <w:numPr>
          <w:ilvl w:val="0"/>
          <w:numId w:val="22"/>
        </w:numPr>
        <w:rPr>
          <w:rFonts w:cs="Arial"/>
          <w:lang w:val="en-NZ"/>
        </w:rPr>
      </w:pPr>
      <w:r w:rsidRPr="004D54E7">
        <w:rPr>
          <w:rFonts w:cs="Arial"/>
          <w:lang w:val="en-NZ"/>
        </w:rPr>
        <w:t>preliminary trends and measuring quality</w:t>
      </w:r>
    </w:p>
    <w:p w:rsidR="00F12EA3" w:rsidRPr="004D54E7" w:rsidRDefault="00855C4D" w:rsidP="00F12EA3">
      <w:pPr>
        <w:pStyle w:val="ListParagraph"/>
        <w:numPr>
          <w:ilvl w:val="0"/>
          <w:numId w:val="22"/>
        </w:numPr>
        <w:rPr>
          <w:rFonts w:cs="Arial"/>
          <w:lang w:val="en-NZ"/>
        </w:rPr>
      </w:pPr>
      <w:proofErr w:type="gramStart"/>
      <w:r>
        <w:rPr>
          <w:rFonts w:cs="Arial"/>
          <w:lang w:val="en-NZ"/>
        </w:rPr>
        <w:t>upcomi</w:t>
      </w:r>
      <w:r w:rsidR="009A609F">
        <w:rPr>
          <w:rFonts w:cs="Arial"/>
          <w:lang w:val="en-NZ"/>
        </w:rPr>
        <w:t>ng</w:t>
      </w:r>
      <w:proofErr w:type="gramEnd"/>
      <w:r w:rsidR="009A609F">
        <w:rPr>
          <w:rFonts w:cs="Arial"/>
          <w:lang w:val="en-NZ"/>
        </w:rPr>
        <w:t xml:space="preserve"> changes to the online system</w:t>
      </w:r>
      <w:r w:rsidR="00B202F6">
        <w:rPr>
          <w:rFonts w:cs="Arial"/>
          <w:lang w:val="en-NZ"/>
        </w:rPr>
        <w:t>.</w:t>
      </w:r>
    </w:p>
    <w:p w:rsidR="00F12EA3" w:rsidRPr="004D54E7" w:rsidRDefault="00F12EA3" w:rsidP="00F12EA3">
      <w:pPr>
        <w:rPr>
          <w:rFonts w:cs="Arial"/>
          <w:lang w:val="en-NZ"/>
        </w:rPr>
      </w:pPr>
    </w:p>
    <w:p w:rsidR="00F12EA3" w:rsidRPr="004D54E7" w:rsidRDefault="00F12EA3" w:rsidP="00F12EA3">
      <w:pPr>
        <w:rPr>
          <w:rFonts w:cs="Arial"/>
          <w:lang w:val="en-NZ"/>
        </w:rPr>
      </w:pPr>
      <w:r w:rsidRPr="004D54E7">
        <w:rPr>
          <w:rFonts w:cs="Arial"/>
          <w:lang w:val="en-NZ"/>
        </w:rPr>
        <w:t xml:space="preserve">The Chairs and Secretariat identified </w:t>
      </w:r>
      <w:r w:rsidR="0075613A">
        <w:rPr>
          <w:rFonts w:cs="Arial"/>
          <w:lang w:val="en-NZ"/>
        </w:rPr>
        <w:t>seven</w:t>
      </w:r>
      <w:r w:rsidR="0075613A" w:rsidRPr="004D54E7">
        <w:rPr>
          <w:rFonts w:cs="Arial"/>
          <w:lang w:val="en-NZ"/>
        </w:rPr>
        <w:t xml:space="preserve"> </w:t>
      </w:r>
      <w:r w:rsidRPr="004D54E7">
        <w:rPr>
          <w:rFonts w:cs="Arial"/>
          <w:lang w:val="en-NZ"/>
        </w:rPr>
        <w:t>key issues that were discussed</w:t>
      </w:r>
      <w:r w:rsidR="0036595D">
        <w:rPr>
          <w:rFonts w:cs="Arial"/>
          <w:lang w:val="en-NZ"/>
        </w:rPr>
        <w:t>.</w:t>
      </w:r>
    </w:p>
    <w:p w:rsidR="00F12EA3" w:rsidRPr="004D54E7" w:rsidRDefault="00F12EA3" w:rsidP="00F12EA3">
      <w:pPr>
        <w:rPr>
          <w:rFonts w:cs="Arial"/>
          <w:lang w:val="en-NZ"/>
        </w:rPr>
      </w:pPr>
    </w:p>
    <w:p w:rsidR="00F12EA3" w:rsidRPr="004D54E7" w:rsidRDefault="0036595D" w:rsidP="00F12EA3">
      <w:pPr>
        <w:pStyle w:val="ListParagraph"/>
        <w:numPr>
          <w:ilvl w:val="0"/>
          <w:numId w:val="23"/>
        </w:numPr>
        <w:rPr>
          <w:rFonts w:cs="Arial"/>
          <w:lang w:val="en-NZ"/>
        </w:rPr>
      </w:pPr>
      <w:r>
        <w:rPr>
          <w:rFonts w:cs="Arial"/>
          <w:lang w:val="en-NZ"/>
        </w:rPr>
        <w:t>Bio</w:t>
      </w:r>
      <w:r w:rsidR="009A609F">
        <w:rPr>
          <w:rFonts w:cs="Arial"/>
          <w:lang w:val="en-NZ"/>
        </w:rPr>
        <w:t>-banking</w:t>
      </w:r>
      <w:r>
        <w:rPr>
          <w:rFonts w:cs="Arial"/>
          <w:lang w:val="en-NZ"/>
        </w:rPr>
        <w:t>.</w:t>
      </w:r>
    </w:p>
    <w:p w:rsidR="00F12EA3" w:rsidRPr="004D54E7" w:rsidRDefault="0036595D" w:rsidP="00F12EA3">
      <w:pPr>
        <w:pStyle w:val="ListParagraph"/>
        <w:numPr>
          <w:ilvl w:val="0"/>
          <w:numId w:val="23"/>
        </w:numPr>
        <w:rPr>
          <w:rFonts w:cs="Arial"/>
          <w:lang w:val="en-NZ"/>
        </w:rPr>
      </w:pPr>
      <w:r>
        <w:rPr>
          <w:rFonts w:cs="Arial"/>
          <w:lang w:val="en-NZ"/>
        </w:rPr>
        <w:t xml:space="preserve">Peer </w:t>
      </w:r>
      <w:r w:rsidR="009A609F">
        <w:rPr>
          <w:rFonts w:cs="Arial"/>
          <w:lang w:val="en-NZ"/>
        </w:rPr>
        <w:t>review</w:t>
      </w:r>
      <w:r>
        <w:rPr>
          <w:rFonts w:cs="Arial"/>
          <w:lang w:val="en-NZ"/>
        </w:rPr>
        <w:t>.</w:t>
      </w:r>
    </w:p>
    <w:p w:rsidR="00F12EA3" w:rsidRPr="004D54E7" w:rsidRDefault="0036595D" w:rsidP="00F12EA3">
      <w:pPr>
        <w:pStyle w:val="ListParagraph"/>
        <w:numPr>
          <w:ilvl w:val="0"/>
          <w:numId w:val="23"/>
        </w:numPr>
        <w:rPr>
          <w:rFonts w:cs="Arial"/>
          <w:lang w:val="en-NZ"/>
        </w:rPr>
      </w:pPr>
      <w:r>
        <w:rPr>
          <w:rFonts w:cs="Arial"/>
          <w:lang w:val="en-NZ"/>
        </w:rPr>
        <w:t xml:space="preserve">Restrictions </w:t>
      </w:r>
      <w:r w:rsidR="009A609F">
        <w:rPr>
          <w:rFonts w:cs="Arial"/>
          <w:lang w:val="en-NZ"/>
        </w:rPr>
        <w:t>on publication</w:t>
      </w:r>
      <w:r>
        <w:rPr>
          <w:rFonts w:cs="Arial"/>
          <w:lang w:val="en-NZ"/>
        </w:rPr>
        <w:t>.</w:t>
      </w:r>
    </w:p>
    <w:p w:rsidR="00F12EA3" w:rsidRPr="004D54E7" w:rsidRDefault="0036595D" w:rsidP="00F12EA3">
      <w:pPr>
        <w:pStyle w:val="ListParagraph"/>
        <w:numPr>
          <w:ilvl w:val="0"/>
          <w:numId w:val="23"/>
        </w:numPr>
        <w:rPr>
          <w:rFonts w:cs="Arial"/>
          <w:lang w:val="en-NZ"/>
        </w:rPr>
      </w:pPr>
      <w:r>
        <w:rPr>
          <w:rFonts w:cs="Arial"/>
          <w:lang w:val="en-NZ"/>
        </w:rPr>
        <w:t>Remuneration.</w:t>
      </w:r>
    </w:p>
    <w:p w:rsidR="00F12EA3" w:rsidRPr="004D54E7" w:rsidRDefault="0036595D" w:rsidP="00F12EA3">
      <w:pPr>
        <w:pStyle w:val="ListParagraph"/>
        <w:numPr>
          <w:ilvl w:val="0"/>
          <w:numId w:val="23"/>
        </w:numPr>
        <w:rPr>
          <w:rFonts w:cs="Arial"/>
          <w:lang w:val="en-NZ"/>
        </w:rPr>
      </w:pPr>
      <w:r>
        <w:rPr>
          <w:rFonts w:cs="Arial"/>
          <w:lang w:val="en-NZ"/>
        </w:rPr>
        <w:t xml:space="preserve">Data </w:t>
      </w:r>
      <w:r w:rsidR="009A609F">
        <w:rPr>
          <w:rFonts w:cs="Arial"/>
          <w:lang w:val="en-NZ"/>
        </w:rPr>
        <w:t>safety monitoring</w:t>
      </w:r>
      <w:r>
        <w:rPr>
          <w:rFonts w:cs="Arial"/>
          <w:lang w:val="en-NZ"/>
        </w:rPr>
        <w:t>.</w:t>
      </w:r>
    </w:p>
    <w:p w:rsidR="00F12EA3" w:rsidRPr="004D54E7" w:rsidRDefault="0036595D" w:rsidP="00F12EA3">
      <w:pPr>
        <w:pStyle w:val="ListParagraph"/>
        <w:numPr>
          <w:ilvl w:val="0"/>
          <w:numId w:val="23"/>
        </w:numPr>
        <w:rPr>
          <w:rFonts w:cs="Arial"/>
          <w:lang w:val="en-NZ"/>
        </w:rPr>
      </w:pPr>
      <w:r>
        <w:rPr>
          <w:rFonts w:cs="Arial"/>
          <w:lang w:val="en-NZ"/>
        </w:rPr>
        <w:lastRenderedPageBreak/>
        <w:t xml:space="preserve">Examples </w:t>
      </w:r>
      <w:r w:rsidR="009A609F">
        <w:rPr>
          <w:rFonts w:cs="Arial"/>
          <w:lang w:val="en-NZ"/>
        </w:rPr>
        <w:t>of good practice</w:t>
      </w:r>
      <w:r>
        <w:rPr>
          <w:rFonts w:cs="Arial"/>
          <w:lang w:val="en-NZ"/>
        </w:rPr>
        <w:t>.</w:t>
      </w:r>
    </w:p>
    <w:p w:rsidR="00F12EA3" w:rsidRPr="004D54E7" w:rsidRDefault="0036595D" w:rsidP="00F12EA3">
      <w:pPr>
        <w:pStyle w:val="ListParagraph"/>
        <w:numPr>
          <w:ilvl w:val="0"/>
          <w:numId w:val="23"/>
        </w:numPr>
        <w:rPr>
          <w:rFonts w:cs="Arial"/>
          <w:lang w:val="en-NZ"/>
        </w:rPr>
      </w:pPr>
      <w:r>
        <w:rPr>
          <w:rFonts w:cs="Arial"/>
          <w:lang w:val="en-NZ"/>
        </w:rPr>
        <w:t>T</w:t>
      </w:r>
      <w:r w:rsidRPr="004D54E7">
        <w:rPr>
          <w:rFonts w:cs="Arial"/>
          <w:lang w:val="en-NZ"/>
        </w:rPr>
        <w:t xml:space="preserve">he </w:t>
      </w:r>
      <w:r w:rsidR="00F12EA3" w:rsidRPr="004D54E7">
        <w:rPr>
          <w:rFonts w:cs="Arial"/>
          <w:lang w:val="en-NZ"/>
        </w:rPr>
        <w:t>pos</w:t>
      </w:r>
      <w:r w:rsidR="009A609F">
        <w:rPr>
          <w:rFonts w:cs="Arial"/>
          <w:lang w:val="en-NZ"/>
        </w:rPr>
        <w:t>sibility of a protocol template</w:t>
      </w:r>
      <w:r w:rsidR="00B202F6">
        <w:rPr>
          <w:rFonts w:cs="Arial"/>
          <w:lang w:val="en-NZ"/>
        </w:rPr>
        <w:t>.</w:t>
      </w:r>
    </w:p>
    <w:p w:rsidR="00F12EA3" w:rsidRPr="004D54E7" w:rsidRDefault="00F12EA3" w:rsidP="00F12EA3">
      <w:pPr>
        <w:rPr>
          <w:rFonts w:cs="Arial"/>
          <w:lang w:val="en-NZ"/>
        </w:rPr>
      </w:pPr>
    </w:p>
    <w:p w:rsidR="00F12EA3" w:rsidRPr="004D54E7" w:rsidRDefault="00F12EA3" w:rsidP="00F12EA3">
      <w:pPr>
        <w:rPr>
          <w:rFonts w:cs="Arial"/>
          <w:lang w:val="en-NZ"/>
        </w:rPr>
      </w:pPr>
      <w:r w:rsidRPr="004D54E7">
        <w:rPr>
          <w:rFonts w:cs="Arial"/>
          <w:lang w:val="en-NZ"/>
        </w:rPr>
        <w:t>The Chairs spent the afternoon participating in a training session on ‘Managing Meetings’.</w:t>
      </w:r>
    </w:p>
    <w:p w:rsidR="00F12EA3" w:rsidRPr="004D54E7" w:rsidRDefault="00F12EA3" w:rsidP="00F12EA3">
      <w:pPr>
        <w:rPr>
          <w:rFonts w:cs="Arial"/>
          <w:sz w:val="24"/>
        </w:rPr>
      </w:pPr>
    </w:p>
    <w:p w:rsidR="00F12EA3" w:rsidRPr="004D54E7" w:rsidRDefault="00F12EA3" w:rsidP="00F12EA3">
      <w:pPr>
        <w:rPr>
          <w:rFonts w:cs="Arial"/>
          <w:lang w:val="en-NZ"/>
        </w:rPr>
      </w:pPr>
      <w:r w:rsidRPr="004D54E7">
        <w:rPr>
          <w:rFonts w:cs="Arial"/>
          <w:lang w:val="en-NZ"/>
        </w:rPr>
        <w:t>The second meeting was held on 23 August. The Chairs were updated by the Secretariat about:</w:t>
      </w:r>
    </w:p>
    <w:p w:rsidR="00F12EA3" w:rsidRPr="004D54E7" w:rsidRDefault="00F12EA3" w:rsidP="00F12EA3">
      <w:pPr>
        <w:rPr>
          <w:rFonts w:cs="Arial"/>
          <w:lang w:val="en-NZ"/>
        </w:rPr>
      </w:pPr>
    </w:p>
    <w:p w:rsidR="00F12EA3" w:rsidRPr="004D54E7" w:rsidRDefault="00F12EA3" w:rsidP="00F12EA3">
      <w:pPr>
        <w:pStyle w:val="ListParagraph"/>
        <w:numPr>
          <w:ilvl w:val="0"/>
          <w:numId w:val="24"/>
        </w:numPr>
        <w:rPr>
          <w:rFonts w:cs="Arial"/>
          <w:lang w:val="en-NZ"/>
        </w:rPr>
      </w:pPr>
      <w:r w:rsidRPr="004D54E7">
        <w:rPr>
          <w:rFonts w:cs="Arial"/>
          <w:lang w:val="en-NZ"/>
        </w:rPr>
        <w:t xml:space="preserve">annual reports to the </w:t>
      </w:r>
      <w:r w:rsidR="00B202F6">
        <w:rPr>
          <w:rFonts w:cs="Arial"/>
          <w:lang w:val="en-NZ"/>
        </w:rPr>
        <w:t>Minister</w:t>
      </w:r>
    </w:p>
    <w:p w:rsidR="00F12EA3" w:rsidRPr="004D54E7" w:rsidRDefault="00B202F6" w:rsidP="00F12EA3">
      <w:pPr>
        <w:pStyle w:val="ListParagraph"/>
        <w:numPr>
          <w:ilvl w:val="0"/>
          <w:numId w:val="24"/>
        </w:numPr>
        <w:rPr>
          <w:rFonts w:cs="Arial"/>
          <w:lang w:val="en-NZ"/>
        </w:rPr>
      </w:pPr>
      <w:r>
        <w:rPr>
          <w:rFonts w:cs="Arial"/>
          <w:lang w:val="en-NZ"/>
        </w:rPr>
        <w:t xml:space="preserve">further </w:t>
      </w:r>
      <w:r w:rsidR="00F12EA3" w:rsidRPr="004D54E7">
        <w:rPr>
          <w:rFonts w:cs="Arial"/>
          <w:lang w:val="en-NZ"/>
        </w:rPr>
        <w:t xml:space="preserve">improvements planned for the </w:t>
      </w:r>
      <w:r w:rsidR="009A609F">
        <w:rPr>
          <w:rFonts w:cs="Arial"/>
          <w:lang w:val="en-NZ"/>
        </w:rPr>
        <w:t>online system.</w:t>
      </w:r>
    </w:p>
    <w:p w:rsidR="00F12EA3" w:rsidRPr="004D54E7" w:rsidRDefault="00F12EA3" w:rsidP="00F12EA3">
      <w:pPr>
        <w:rPr>
          <w:rFonts w:cs="Arial"/>
          <w:lang w:val="en-NZ"/>
        </w:rPr>
      </w:pPr>
    </w:p>
    <w:p w:rsidR="00F12EA3" w:rsidRPr="004D54E7" w:rsidRDefault="00F12EA3" w:rsidP="00F12EA3">
      <w:pPr>
        <w:rPr>
          <w:rFonts w:cs="Arial"/>
          <w:lang w:val="en-NZ"/>
        </w:rPr>
      </w:pPr>
      <w:r w:rsidRPr="004D54E7">
        <w:rPr>
          <w:rFonts w:cs="Arial"/>
          <w:lang w:val="en-NZ"/>
        </w:rPr>
        <w:t xml:space="preserve">The Chairs and Secretariat identified </w:t>
      </w:r>
      <w:r w:rsidR="0075613A">
        <w:rPr>
          <w:rFonts w:cs="Arial"/>
          <w:lang w:val="en-NZ"/>
        </w:rPr>
        <w:t>four</w:t>
      </w:r>
      <w:r w:rsidR="0075613A" w:rsidRPr="004D54E7">
        <w:rPr>
          <w:rFonts w:cs="Arial"/>
          <w:lang w:val="en-NZ"/>
        </w:rPr>
        <w:t xml:space="preserve"> </w:t>
      </w:r>
      <w:r w:rsidRPr="004D54E7">
        <w:rPr>
          <w:rFonts w:cs="Arial"/>
          <w:lang w:val="en-NZ"/>
        </w:rPr>
        <w:t>key issues that were discussed</w:t>
      </w:r>
      <w:r w:rsidR="0036595D">
        <w:rPr>
          <w:rFonts w:cs="Arial"/>
          <w:lang w:val="en-NZ"/>
        </w:rPr>
        <w:t>.</w:t>
      </w:r>
      <w:r w:rsidR="0036595D" w:rsidRPr="004D54E7">
        <w:rPr>
          <w:rFonts w:cs="Arial"/>
          <w:lang w:val="en-NZ"/>
        </w:rPr>
        <w:t xml:space="preserve"> </w:t>
      </w:r>
    </w:p>
    <w:p w:rsidR="00F12EA3" w:rsidRPr="004D54E7" w:rsidRDefault="00F12EA3" w:rsidP="00F12EA3">
      <w:pPr>
        <w:rPr>
          <w:rFonts w:cs="Arial"/>
          <w:lang w:val="en-NZ"/>
        </w:rPr>
      </w:pPr>
    </w:p>
    <w:p w:rsidR="00F12EA3" w:rsidRPr="004D54E7" w:rsidRDefault="0036595D" w:rsidP="00F12EA3">
      <w:pPr>
        <w:pStyle w:val="ListParagraph"/>
        <w:numPr>
          <w:ilvl w:val="0"/>
          <w:numId w:val="24"/>
        </w:numPr>
        <w:rPr>
          <w:rFonts w:cs="Arial"/>
          <w:lang w:val="en-NZ"/>
        </w:rPr>
      </w:pPr>
      <w:r>
        <w:rPr>
          <w:rFonts w:cs="Arial"/>
          <w:lang w:val="en-NZ"/>
        </w:rPr>
        <w:t xml:space="preserve">Peer </w:t>
      </w:r>
      <w:r w:rsidR="009A609F">
        <w:rPr>
          <w:rFonts w:cs="Arial"/>
          <w:lang w:val="en-NZ"/>
        </w:rPr>
        <w:t>review</w:t>
      </w:r>
      <w:r>
        <w:rPr>
          <w:rFonts w:cs="Arial"/>
          <w:lang w:val="en-NZ"/>
        </w:rPr>
        <w:t>.</w:t>
      </w:r>
    </w:p>
    <w:p w:rsidR="00F12EA3" w:rsidRPr="004D54E7" w:rsidRDefault="0036595D" w:rsidP="00F12EA3">
      <w:pPr>
        <w:pStyle w:val="ListParagraph"/>
        <w:numPr>
          <w:ilvl w:val="0"/>
          <w:numId w:val="24"/>
        </w:numPr>
        <w:rPr>
          <w:rFonts w:cs="Arial"/>
          <w:lang w:val="en-NZ"/>
        </w:rPr>
      </w:pPr>
      <w:r>
        <w:rPr>
          <w:rFonts w:cs="Arial"/>
          <w:lang w:val="en-NZ"/>
        </w:rPr>
        <w:t xml:space="preserve">Conflicts </w:t>
      </w:r>
      <w:r w:rsidR="009A609F">
        <w:rPr>
          <w:rFonts w:cs="Arial"/>
          <w:lang w:val="en-NZ"/>
        </w:rPr>
        <w:t>of interests</w:t>
      </w:r>
      <w:r>
        <w:rPr>
          <w:rFonts w:cs="Arial"/>
          <w:lang w:val="en-NZ"/>
        </w:rPr>
        <w:t>.</w:t>
      </w:r>
    </w:p>
    <w:p w:rsidR="00F12EA3" w:rsidRPr="004D54E7" w:rsidRDefault="0036595D" w:rsidP="00F12EA3">
      <w:pPr>
        <w:pStyle w:val="ListParagraph"/>
        <w:numPr>
          <w:ilvl w:val="0"/>
          <w:numId w:val="24"/>
        </w:numPr>
        <w:rPr>
          <w:rFonts w:cs="Arial"/>
          <w:lang w:val="en-NZ"/>
        </w:rPr>
      </w:pPr>
      <w:r>
        <w:rPr>
          <w:rFonts w:cs="Arial"/>
          <w:lang w:val="en-NZ"/>
        </w:rPr>
        <w:t>R</w:t>
      </w:r>
      <w:r w:rsidRPr="004D54E7">
        <w:rPr>
          <w:rFonts w:cs="Arial"/>
          <w:lang w:val="en-NZ"/>
        </w:rPr>
        <w:t xml:space="preserve">estrictions </w:t>
      </w:r>
      <w:r w:rsidR="00F12EA3" w:rsidRPr="004D54E7">
        <w:rPr>
          <w:rFonts w:cs="Arial"/>
          <w:lang w:val="en-NZ"/>
        </w:rPr>
        <w:t>on publication</w:t>
      </w:r>
      <w:r>
        <w:rPr>
          <w:rFonts w:cs="Arial"/>
          <w:lang w:val="en-NZ"/>
        </w:rPr>
        <w:t>.</w:t>
      </w:r>
    </w:p>
    <w:p w:rsidR="00F12EA3" w:rsidRPr="004D54E7" w:rsidRDefault="0036595D" w:rsidP="00F12EA3">
      <w:pPr>
        <w:pStyle w:val="ListParagraph"/>
        <w:numPr>
          <w:ilvl w:val="0"/>
          <w:numId w:val="24"/>
        </w:numPr>
        <w:rPr>
          <w:rFonts w:cs="Arial"/>
          <w:lang w:val="en-NZ"/>
        </w:rPr>
      </w:pPr>
      <w:r>
        <w:rPr>
          <w:rFonts w:cs="Arial"/>
          <w:lang w:val="en-NZ"/>
        </w:rPr>
        <w:t xml:space="preserve">Data </w:t>
      </w:r>
      <w:r w:rsidR="009A609F">
        <w:rPr>
          <w:rFonts w:cs="Arial"/>
          <w:lang w:val="en-NZ"/>
        </w:rPr>
        <w:t>safety monitoring</w:t>
      </w:r>
      <w:r w:rsidR="00B202F6">
        <w:rPr>
          <w:rFonts w:cs="Arial"/>
          <w:lang w:val="en-NZ"/>
        </w:rPr>
        <w:t>.</w:t>
      </w:r>
    </w:p>
    <w:p w:rsidR="00F12EA3" w:rsidRPr="004D54E7" w:rsidRDefault="00F12EA3" w:rsidP="00F12EA3">
      <w:pPr>
        <w:rPr>
          <w:rFonts w:cs="Arial"/>
          <w:lang w:val="en-NZ"/>
        </w:rPr>
      </w:pPr>
    </w:p>
    <w:p w:rsidR="00F12EA3" w:rsidRPr="004D54E7" w:rsidRDefault="00F12EA3" w:rsidP="00F12EA3">
      <w:pPr>
        <w:rPr>
          <w:rFonts w:cs="Arial"/>
          <w:lang w:val="en-NZ"/>
        </w:rPr>
      </w:pPr>
      <w:r w:rsidRPr="004D54E7">
        <w:rPr>
          <w:rFonts w:cs="Arial"/>
          <w:lang w:val="en-NZ"/>
        </w:rPr>
        <w:t>Mr John Hancock, a legal adviser for the Office of the Commissioner for Children, gave a videoconference presentation to the Chairs about children’s consent in health research. The Chairs had a presentation and discussion with Asso</w:t>
      </w:r>
      <w:r w:rsidR="009A609F">
        <w:rPr>
          <w:rFonts w:cs="Arial"/>
          <w:lang w:val="en-NZ"/>
        </w:rPr>
        <w:t>ciate Professor Martin Tolich on his</w:t>
      </w:r>
      <w:r w:rsidR="00A209F6">
        <w:rPr>
          <w:rFonts w:cs="Arial"/>
          <w:lang w:val="en-NZ"/>
        </w:rPr>
        <w:t xml:space="preserve"> recent</w:t>
      </w:r>
      <w:r w:rsidRPr="004D54E7">
        <w:rPr>
          <w:rFonts w:cs="Arial"/>
          <w:lang w:val="en-NZ"/>
        </w:rPr>
        <w:t xml:space="preserve"> academic work </w:t>
      </w:r>
      <w:r w:rsidR="009A609F">
        <w:rPr>
          <w:rFonts w:cs="Arial"/>
          <w:lang w:val="en-NZ"/>
        </w:rPr>
        <w:t>and practical observations of HDECs.</w:t>
      </w:r>
    </w:p>
    <w:p w:rsidR="000112D8" w:rsidRPr="004D54E7" w:rsidRDefault="000112D8" w:rsidP="000112D8">
      <w:pPr>
        <w:pStyle w:val="Heading1"/>
        <w:rPr>
          <w:rFonts w:cs="Arial"/>
          <w:color w:val="FF0000"/>
        </w:rPr>
      </w:pPr>
      <w:r w:rsidRPr="004D54E7">
        <w:rPr>
          <w:rFonts w:cs="Arial"/>
        </w:rPr>
        <w:br w:type="page"/>
      </w:r>
      <w:bookmarkStart w:id="19" w:name="_Toc393452199"/>
      <w:r w:rsidRPr="004D54E7">
        <w:rPr>
          <w:rFonts w:cs="Arial"/>
        </w:rPr>
        <w:lastRenderedPageBreak/>
        <w:t>Applications reviewed</w:t>
      </w:r>
      <w:bookmarkEnd w:id="19"/>
    </w:p>
    <w:p w:rsidR="000112D8" w:rsidRPr="004D54E7" w:rsidRDefault="000112D8" w:rsidP="000112D8">
      <w:pPr>
        <w:rPr>
          <w:rFonts w:cs="Arial"/>
          <w:lang w:val="en-NZ"/>
        </w:rPr>
      </w:pPr>
      <w:r w:rsidRPr="004D54E7">
        <w:rPr>
          <w:rFonts w:cs="Arial"/>
          <w:lang w:val="en-NZ"/>
        </w:rPr>
        <w:t xml:space="preserve">The Central </w:t>
      </w:r>
      <w:r w:rsidR="003037BE">
        <w:rPr>
          <w:rFonts w:cs="Arial"/>
          <w:lang w:val="en-NZ"/>
        </w:rPr>
        <w:t>HDEC</w:t>
      </w:r>
      <w:r w:rsidRPr="004D54E7">
        <w:rPr>
          <w:rFonts w:cs="Arial"/>
          <w:lang w:val="en-NZ"/>
        </w:rPr>
        <w:t xml:space="preserve"> re</w:t>
      </w:r>
      <w:r w:rsidR="008E25D1">
        <w:rPr>
          <w:rFonts w:cs="Arial"/>
          <w:lang w:val="en-NZ"/>
        </w:rPr>
        <w:t>ceived</w:t>
      </w:r>
      <w:r w:rsidR="00F35DC2" w:rsidRPr="004D54E7">
        <w:rPr>
          <w:rFonts w:cs="Arial"/>
          <w:lang w:val="en-NZ"/>
        </w:rPr>
        <w:t xml:space="preserve"> </w:t>
      </w:r>
      <w:r w:rsidR="00580AD1" w:rsidRPr="004D54E7">
        <w:rPr>
          <w:rFonts w:cs="Arial"/>
          <w:lang w:val="en-NZ"/>
        </w:rPr>
        <w:t>128</w:t>
      </w:r>
      <w:r w:rsidR="00706EB5" w:rsidRPr="004D54E7">
        <w:rPr>
          <w:rFonts w:cs="Arial"/>
          <w:lang w:val="en-NZ"/>
        </w:rPr>
        <w:t xml:space="preserve"> applications</w:t>
      </w:r>
      <w:r w:rsidRPr="004D54E7">
        <w:rPr>
          <w:rFonts w:cs="Arial"/>
          <w:lang w:val="en-NZ"/>
        </w:rPr>
        <w:t xml:space="preserve"> </w:t>
      </w:r>
      <w:r w:rsidR="00B202F6">
        <w:rPr>
          <w:rFonts w:cs="Arial"/>
          <w:lang w:val="en-NZ"/>
        </w:rPr>
        <w:t xml:space="preserve">in 2013. From the 128 applications </w:t>
      </w:r>
      <w:r w:rsidR="00580AD1" w:rsidRPr="004D54E7">
        <w:rPr>
          <w:rFonts w:cs="Arial"/>
          <w:lang w:val="en-NZ"/>
        </w:rPr>
        <w:t>90</w:t>
      </w:r>
      <w:r w:rsidR="005B2799" w:rsidRPr="004D54E7">
        <w:rPr>
          <w:rFonts w:cs="Arial"/>
          <w:lang w:val="en-NZ"/>
        </w:rPr>
        <w:t xml:space="preserve"> applications</w:t>
      </w:r>
      <w:r w:rsidRPr="004D54E7">
        <w:rPr>
          <w:rFonts w:cs="Arial"/>
          <w:lang w:val="en-NZ"/>
        </w:rPr>
        <w:t xml:space="preserve"> were reviewed by the full committee and </w:t>
      </w:r>
      <w:r w:rsidR="00580AD1" w:rsidRPr="004D54E7">
        <w:rPr>
          <w:rFonts w:cs="Arial"/>
          <w:lang w:val="en-NZ"/>
        </w:rPr>
        <w:t xml:space="preserve">38 </w:t>
      </w:r>
      <w:r w:rsidRPr="004D54E7">
        <w:rPr>
          <w:rFonts w:cs="Arial"/>
          <w:lang w:val="en-NZ"/>
        </w:rPr>
        <w:t xml:space="preserve">were reviewed </w:t>
      </w:r>
      <w:r w:rsidR="005B2799" w:rsidRPr="004D54E7">
        <w:rPr>
          <w:rFonts w:cs="Arial"/>
          <w:lang w:val="en-NZ"/>
        </w:rPr>
        <w:t>through</w:t>
      </w:r>
      <w:r w:rsidRPr="004D54E7">
        <w:rPr>
          <w:rFonts w:cs="Arial"/>
          <w:lang w:val="en-NZ"/>
        </w:rPr>
        <w:t xml:space="preserve"> the expedited pathway.</w:t>
      </w:r>
    </w:p>
    <w:p w:rsidR="000112D8" w:rsidRPr="004D54E7" w:rsidRDefault="000112D8" w:rsidP="000112D8">
      <w:pPr>
        <w:rPr>
          <w:rFonts w:cs="Arial"/>
          <w:lang w:val="en-NZ"/>
        </w:rPr>
      </w:pPr>
    </w:p>
    <w:p w:rsidR="000112D8" w:rsidRPr="004D54E7" w:rsidRDefault="000112D8" w:rsidP="000112D8">
      <w:pPr>
        <w:rPr>
          <w:rFonts w:cs="Arial"/>
          <w:lang w:val="en-NZ"/>
        </w:rPr>
      </w:pPr>
      <w:r w:rsidRPr="004D54E7">
        <w:rPr>
          <w:rFonts w:cs="Arial"/>
          <w:lang w:val="en-NZ"/>
        </w:rPr>
        <w:t xml:space="preserve">At each of its meetings </w:t>
      </w:r>
      <w:r w:rsidR="009E0986" w:rsidRPr="004D54E7">
        <w:rPr>
          <w:rFonts w:cs="Arial"/>
          <w:lang w:val="en-NZ"/>
        </w:rPr>
        <w:t xml:space="preserve">in 2013 </w:t>
      </w:r>
      <w:r w:rsidRPr="004D54E7">
        <w:rPr>
          <w:rFonts w:cs="Arial"/>
          <w:lang w:val="en-NZ"/>
        </w:rPr>
        <w:t>the Committee reviewed an average of</w:t>
      </w:r>
      <w:r w:rsidR="008E25D1">
        <w:rPr>
          <w:rFonts w:cs="Arial"/>
          <w:lang w:val="en-NZ"/>
        </w:rPr>
        <w:t xml:space="preserve"> </w:t>
      </w:r>
      <w:r w:rsidR="009A609F">
        <w:rPr>
          <w:rFonts w:cs="Arial"/>
          <w:lang w:val="en-NZ"/>
        </w:rPr>
        <w:t>eight</w:t>
      </w:r>
      <w:r w:rsidR="00881FA2" w:rsidRPr="004D54E7">
        <w:rPr>
          <w:rFonts w:cs="Arial"/>
          <w:lang w:val="en-NZ"/>
        </w:rPr>
        <w:t xml:space="preserve"> </w:t>
      </w:r>
      <w:r w:rsidRPr="004D54E7">
        <w:rPr>
          <w:rFonts w:cs="Arial"/>
          <w:lang w:val="en-NZ"/>
        </w:rPr>
        <w:t>applications.</w:t>
      </w:r>
    </w:p>
    <w:p w:rsidR="000112D8" w:rsidRPr="004D54E7" w:rsidRDefault="000112D8" w:rsidP="000112D8">
      <w:pPr>
        <w:rPr>
          <w:rFonts w:cs="Arial"/>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9"/>
        <w:gridCol w:w="6129"/>
        <w:gridCol w:w="1664"/>
      </w:tblGrid>
      <w:tr w:rsidR="008F0F33" w:rsidRPr="004D54E7" w:rsidTr="008E25D1">
        <w:tc>
          <w:tcPr>
            <w:tcW w:w="879" w:type="dxa"/>
            <w:vMerge w:val="restart"/>
            <w:textDirection w:val="btLr"/>
            <w:vAlign w:val="center"/>
          </w:tcPr>
          <w:p w:rsidR="008F0F33" w:rsidRPr="00280831" w:rsidRDefault="008F0F33" w:rsidP="003307AE">
            <w:pPr>
              <w:ind w:left="113" w:right="113"/>
              <w:jc w:val="center"/>
              <w:rPr>
                <w:rFonts w:cs="Arial"/>
                <w:sz w:val="18"/>
                <w:lang w:val="en-NZ"/>
              </w:rPr>
            </w:pPr>
            <w:r w:rsidRPr="00280831">
              <w:rPr>
                <w:rFonts w:cs="Arial"/>
                <w:sz w:val="18"/>
                <w:lang w:val="en-NZ"/>
              </w:rPr>
              <w:t>Full</w:t>
            </w:r>
          </w:p>
        </w:tc>
        <w:tc>
          <w:tcPr>
            <w:tcW w:w="6129" w:type="dxa"/>
            <w:vAlign w:val="center"/>
          </w:tcPr>
          <w:p w:rsidR="008F0F33" w:rsidRPr="00280831" w:rsidRDefault="008F0F33" w:rsidP="008E25D1">
            <w:pPr>
              <w:spacing w:before="40" w:after="40"/>
              <w:rPr>
                <w:rFonts w:cs="Arial"/>
                <w:sz w:val="18"/>
                <w:szCs w:val="18"/>
                <w:lang w:val="en-NZ"/>
              </w:rPr>
            </w:pPr>
            <w:r w:rsidRPr="00280831">
              <w:rPr>
                <w:rFonts w:cs="Arial"/>
                <w:sz w:val="18"/>
                <w:szCs w:val="18"/>
                <w:lang w:val="en-NZ"/>
              </w:rPr>
              <w:t>Approved</w:t>
            </w:r>
          </w:p>
        </w:tc>
        <w:tc>
          <w:tcPr>
            <w:tcW w:w="1664" w:type="dxa"/>
            <w:shd w:val="clear" w:color="auto" w:fill="auto"/>
            <w:vAlign w:val="center"/>
          </w:tcPr>
          <w:p w:rsidR="008F0F33" w:rsidRPr="00280831" w:rsidRDefault="00C201EB" w:rsidP="003307AE">
            <w:pPr>
              <w:spacing w:before="40" w:after="40"/>
              <w:jc w:val="center"/>
              <w:rPr>
                <w:rFonts w:cs="Arial"/>
                <w:sz w:val="18"/>
                <w:szCs w:val="18"/>
                <w:lang w:val="en-NZ"/>
              </w:rPr>
            </w:pPr>
            <w:r w:rsidRPr="00280831">
              <w:rPr>
                <w:rFonts w:cs="Arial"/>
                <w:sz w:val="18"/>
                <w:szCs w:val="18"/>
                <w:lang w:val="en-NZ"/>
              </w:rPr>
              <w:t>80</w:t>
            </w:r>
          </w:p>
        </w:tc>
      </w:tr>
      <w:tr w:rsidR="008F0F33" w:rsidRPr="004D54E7" w:rsidTr="008E25D1">
        <w:tc>
          <w:tcPr>
            <w:tcW w:w="879" w:type="dxa"/>
            <w:vMerge/>
            <w:vAlign w:val="center"/>
          </w:tcPr>
          <w:p w:rsidR="008F0F33" w:rsidRPr="00280831" w:rsidRDefault="008F0F33" w:rsidP="003307AE">
            <w:pPr>
              <w:jc w:val="center"/>
              <w:rPr>
                <w:rFonts w:cs="Arial"/>
                <w:sz w:val="18"/>
                <w:lang w:val="en-NZ"/>
              </w:rPr>
            </w:pPr>
          </w:p>
        </w:tc>
        <w:tc>
          <w:tcPr>
            <w:tcW w:w="6129" w:type="dxa"/>
            <w:vAlign w:val="center"/>
          </w:tcPr>
          <w:p w:rsidR="008F0F33" w:rsidRPr="00280831" w:rsidRDefault="008F0F33" w:rsidP="008E25D1">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rsidR="008F0F33" w:rsidRPr="00280831" w:rsidRDefault="00C201EB" w:rsidP="003307AE">
            <w:pPr>
              <w:spacing w:before="40" w:after="40"/>
              <w:jc w:val="center"/>
              <w:rPr>
                <w:rFonts w:cs="Arial"/>
                <w:sz w:val="18"/>
                <w:szCs w:val="18"/>
                <w:lang w:val="en-NZ"/>
              </w:rPr>
            </w:pPr>
            <w:r w:rsidRPr="00280831">
              <w:rPr>
                <w:rFonts w:cs="Arial"/>
                <w:sz w:val="18"/>
                <w:szCs w:val="18"/>
                <w:lang w:val="en-NZ"/>
              </w:rPr>
              <w:t>7</w:t>
            </w:r>
          </w:p>
        </w:tc>
      </w:tr>
      <w:tr w:rsidR="008F0F33" w:rsidRPr="004D54E7" w:rsidTr="008E25D1">
        <w:tc>
          <w:tcPr>
            <w:tcW w:w="879" w:type="dxa"/>
            <w:vMerge/>
            <w:vAlign w:val="center"/>
          </w:tcPr>
          <w:p w:rsidR="008F0F33" w:rsidRPr="00280831" w:rsidRDefault="008F0F33" w:rsidP="003307AE">
            <w:pPr>
              <w:jc w:val="center"/>
              <w:rPr>
                <w:rFonts w:cs="Arial"/>
                <w:sz w:val="18"/>
                <w:lang w:val="en-NZ"/>
              </w:rPr>
            </w:pPr>
          </w:p>
        </w:tc>
        <w:tc>
          <w:tcPr>
            <w:tcW w:w="6129" w:type="dxa"/>
            <w:vAlign w:val="center"/>
          </w:tcPr>
          <w:p w:rsidR="008F0F33" w:rsidRPr="00280831" w:rsidRDefault="008F0F33" w:rsidP="008E25D1">
            <w:pPr>
              <w:rPr>
                <w:rFonts w:cs="Arial"/>
                <w:color w:val="000000"/>
                <w:sz w:val="18"/>
                <w:szCs w:val="18"/>
              </w:rPr>
            </w:pPr>
            <w:r w:rsidRPr="00280831">
              <w:rPr>
                <w:rFonts w:cs="Arial"/>
                <w:sz w:val="18"/>
                <w:szCs w:val="18"/>
                <w:lang w:val="en-NZ"/>
              </w:rPr>
              <w:t>Provisional Approval (as at 31 December 2013)</w:t>
            </w:r>
          </w:p>
        </w:tc>
        <w:tc>
          <w:tcPr>
            <w:tcW w:w="1664" w:type="dxa"/>
            <w:shd w:val="clear" w:color="auto" w:fill="auto"/>
            <w:vAlign w:val="center"/>
          </w:tcPr>
          <w:p w:rsidR="008F0F33" w:rsidRPr="00280831" w:rsidRDefault="00C201EB" w:rsidP="003307AE">
            <w:pPr>
              <w:spacing w:before="40" w:after="40"/>
              <w:jc w:val="center"/>
              <w:rPr>
                <w:rFonts w:cs="Arial"/>
                <w:sz w:val="18"/>
                <w:szCs w:val="18"/>
                <w:lang w:val="en-NZ"/>
              </w:rPr>
            </w:pPr>
            <w:r w:rsidRPr="00280831">
              <w:rPr>
                <w:rFonts w:cs="Arial"/>
                <w:sz w:val="18"/>
                <w:szCs w:val="18"/>
                <w:lang w:val="en-NZ"/>
              </w:rPr>
              <w:t>3</w:t>
            </w:r>
          </w:p>
        </w:tc>
      </w:tr>
      <w:tr w:rsidR="008F0F33" w:rsidRPr="004D54E7" w:rsidTr="009A609F">
        <w:tc>
          <w:tcPr>
            <w:tcW w:w="879" w:type="dxa"/>
            <w:vMerge/>
            <w:tcBorders>
              <w:bottom w:val="single" w:sz="8" w:space="0" w:color="auto"/>
            </w:tcBorders>
            <w:vAlign w:val="center"/>
          </w:tcPr>
          <w:p w:rsidR="008F0F33" w:rsidRPr="00280831" w:rsidRDefault="008F0F33" w:rsidP="003307AE">
            <w:pPr>
              <w:jc w:val="center"/>
              <w:rPr>
                <w:rFonts w:cs="Arial"/>
                <w:sz w:val="18"/>
                <w:lang w:val="en-NZ"/>
              </w:rPr>
            </w:pPr>
          </w:p>
        </w:tc>
        <w:tc>
          <w:tcPr>
            <w:tcW w:w="6129" w:type="dxa"/>
            <w:tcBorders>
              <w:bottom w:val="single" w:sz="8" w:space="0" w:color="auto"/>
            </w:tcBorders>
            <w:shd w:val="clear" w:color="auto" w:fill="BFBFBF" w:themeFill="background1" w:themeFillShade="BF"/>
            <w:vAlign w:val="center"/>
          </w:tcPr>
          <w:p w:rsidR="008F0F33" w:rsidRPr="00280831" w:rsidRDefault="008F0F33" w:rsidP="008E25D1">
            <w:pPr>
              <w:spacing w:before="40" w:after="40"/>
              <w:rPr>
                <w:rFonts w:cs="Arial"/>
                <w:i/>
                <w:sz w:val="18"/>
                <w:szCs w:val="18"/>
                <w:lang w:val="en-NZ"/>
              </w:rPr>
            </w:pPr>
            <w:r w:rsidRPr="00280831">
              <w:rPr>
                <w:rFonts w:cs="Arial"/>
                <w:i/>
                <w:sz w:val="18"/>
                <w:szCs w:val="18"/>
                <w:lang w:val="en-NZ"/>
              </w:rPr>
              <w:t>Total (with a decision at 31 December 2013)</w:t>
            </w:r>
          </w:p>
        </w:tc>
        <w:tc>
          <w:tcPr>
            <w:tcW w:w="1664" w:type="dxa"/>
            <w:tcBorders>
              <w:bottom w:val="single" w:sz="8" w:space="0" w:color="auto"/>
            </w:tcBorders>
            <w:shd w:val="clear" w:color="auto" w:fill="BFBFBF" w:themeFill="background1" w:themeFillShade="BF"/>
            <w:vAlign w:val="center"/>
          </w:tcPr>
          <w:p w:rsidR="008F0F33" w:rsidRPr="00280831" w:rsidRDefault="00C201EB" w:rsidP="003307AE">
            <w:pPr>
              <w:spacing w:before="40" w:after="40"/>
              <w:jc w:val="center"/>
              <w:rPr>
                <w:rFonts w:cs="Arial"/>
                <w:sz w:val="18"/>
                <w:szCs w:val="18"/>
                <w:lang w:val="en-NZ"/>
              </w:rPr>
            </w:pPr>
            <w:r w:rsidRPr="00280831">
              <w:rPr>
                <w:rFonts w:cs="Arial"/>
                <w:sz w:val="18"/>
                <w:szCs w:val="18"/>
                <w:lang w:val="en-NZ"/>
              </w:rPr>
              <w:t>90</w:t>
            </w:r>
          </w:p>
        </w:tc>
      </w:tr>
      <w:tr w:rsidR="00D4431F" w:rsidRPr="004D54E7" w:rsidTr="008E25D1">
        <w:tc>
          <w:tcPr>
            <w:tcW w:w="879" w:type="dxa"/>
            <w:vMerge w:val="restart"/>
            <w:tcBorders>
              <w:top w:val="single" w:sz="8" w:space="0" w:color="auto"/>
            </w:tcBorders>
            <w:textDirection w:val="btLr"/>
            <w:vAlign w:val="center"/>
          </w:tcPr>
          <w:p w:rsidR="000112D8" w:rsidRPr="00280831" w:rsidRDefault="000112D8" w:rsidP="003307AE">
            <w:pPr>
              <w:ind w:left="113" w:right="113"/>
              <w:jc w:val="center"/>
              <w:rPr>
                <w:rFonts w:cs="Arial"/>
                <w:sz w:val="18"/>
                <w:lang w:val="en-NZ"/>
              </w:rPr>
            </w:pPr>
            <w:r w:rsidRPr="00280831">
              <w:rPr>
                <w:rFonts w:cs="Arial"/>
                <w:sz w:val="18"/>
                <w:lang w:val="en-NZ"/>
              </w:rPr>
              <w:t>Expedited</w:t>
            </w:r>
          </w:p>
        </w:tc>
        <w:tc>
          <w:tcPr>
            <w:tcW w:w="6129" w:type="dxa"/>
            <w:tcBorders>
              <w:top w:val="single" w:sz="8" w:space="0" w:color="auto"/>
            </w:tcBorders>
            <w:vAlign w:val="center"/>
          </w:tcPr>
          <w:p w:rsidR="000112D8" w:rsidRPr="00280831" w:rsidRDefault="000112D8" w:rsidP="008E25D1">
            <w:pPr>
              <w:spacing w:before="40" w:after="40"/>
              <w:rPr>
                <w:rFonts w:cs="Arial"/>
                <w:sz w:val="18"/>
                <w:szCs w:val="18"/>
                <w:lang w:val="en-NZ"/>
              </w:rPr>
            </w:pPr>
            <w:r w:rsidRPr="00280831">
              <w:rPr>
                <w:rFonts w:cs="Arial"/>
                <w:sz w:val="18"/>
                <w:szCs w:val="18"/>
                <w:lang w:val="en-NZ"/>
              </w:rPr>
              <w:t>Approved</w:t>
            </w:r>
          </w:p>
        </w:tc>
        <w:tc>
          <w:tcPr>
            <w:tcW w:w="1664" w:type="dxa"/>
            <w:tcBorders>
              <w:top w:val="single" w:sz="8" w:space="0" w:color="auto"/>
            </w:tcBorders>
            <w:shd w:val="clear" w:color="auto" w:fill="auto"/>
            <w:vAlign w:val="center"/>
          </w:tcPr>
          <w:p w:rsidR="000112D8" w:rsidRPr="00280831" w:rsidRDefault="00C201EB" w:rsidP="003307AE">
            <w:pPr>
              <w:spacing w:before="40" w:after="40"/>
              <w:jc w:val="center"/>
              <w:rPr>
                <w:rFonts w:cs="Arial"/>
                <w:sz w:val="18"/>
                <w:szCs w:val="18"/>
              </w:rPr>
            </w:pPr>
            <w:r w:rsidRPr="00280831">
              <w:rPr>
                <w:rFonts w:cs="Arial"/>
                <w:sz w:val="18"/>
                <w:szCs w:val="18"/>
              </w:rPr>
              <w:t>31</w:t>
            </w:r>
          </w:p>
        </w:tc>
      </w:tr>
      <w:tr w:rsidR="00D4431F" w:rsidRPr="004D54E7" w:rsidTr="008E25D1">
        <w:tc>
          <w:tcPr>
            <w:tcW w:w="879" w:type="dxa"/>
            <w:vMerge/>
          </w:tcPr>
          <w:p w:rsidR="000112D8" w:rsidRPr="004D54E7" w:rsidRDefault="000112D8" w:rsidP="003307AE">
            <w:pPr>
              <w:rPr>
                <w:rFonts w:cs="Arial"/>
                <w:lang w:val="en-NZ"/>
              </w:rPr>
            </w:pPr>
          </w:p>
        </w:tc>
        <w:tc>
          <w:tcPr>
            <w:tcW w:w="6129" w:type="dxa"/>
            <w:vAlign w:val="center"/>
          </w:tcPr>
          <w:p w:rsidR="000112D8" w:rsidRPr="00280831" w:rsidRDefault="000112D8" w:rsidP="008E25D1">
            <w:pPr>
              <w:spacing w:before="40" w:after="40"/>
              <w:rPr>
                <w:rFonts w:cs="Arial"/>
                <w:sz w:val="18"/>
                <w:szCs w:val="18"/>
                <w:lang w:val="en-NZ"/>
              </w:rPr>
            </w:pPr>
            <w:r w:rsidRPr="00280831">
              <w:rPr>
                <w:rFonts w:cs="Arial"/>
                <w:sz w:val="18"/>
                <w:szCs w:val="18"/>
                <w:lang w:val="en-NZ"/>
              </w:rPr>
              <w:t>Declined</w:t>
            </w:r>
          </w:p>
        </w:tc>
        <w:tc>
          <w:tcPr>
            <w:tcW w:w="1664" w:type="dxa"/>
            <w:shd w:val="clear" w:color="auto" w:fill="auto"/>
            <w:vAlign w:val="center"/>
          </w:tcPr>
          <w:p w:rsidR="000112D8" w:rsidRPr="00280831" w:rsidRDefault="00C201EB" w:rsidP="003307AE">
            <w:pPr>
              <w:spacing w:before="40" w:after="40"/>
              <w:jc w:val="center"/>
              <w:rPr>
                <w:rFonts w:cs="Arial"/>
                <w:sz w:val="18"/>
                <w:szCs w:val="18"/>
              </w:rPr>
            </w:pPr>
            <w:r w:rsidRPr="00280831">
              <w:rPr>
                <w:rFonts w:cs="Arial"/>
                <w:sz w:val="18"/>
                <w:szCs w:val="18"/>
              </w:rPr>
              <w:t>1</w:t>
            </w:r>
          </w:p>
        </w:tc>
      </w:tr>
      <w:tr w:rsidR="00D4431F" w:rsidRPr="004D54E7" w:rsidTr="008E25D1">
        <w:tc>
          <w:tcPr>
            <w:tcW w:w="879" w:type="dxa"/>
            <w:vMerge/>
          </w:tcPr>
          <w:p w:rsidR="000112D8" w:rsidRPr="004D54E7" w:rsidRDefault="000112D8" w:rsidP="003307AE">
            <w:pPr>
              <w:rPr>
                <w:rFonts w:cs="Arial"/>
                <w:lang w:val="en-NZ"/>
              </w:rPr>
            </w:pPr>
          </w:p>
        </w:tc>
        <w:tc>
          <w:tcPr>
            <w:tcW w:w="6129" w:type="dxa"/>
            <w:vAlign w:val="center"/>
          </w:tcPr>
          <w:p w:rsidR="000112D8" w:rsidRPr="00280831" w:rsidRDefault="00C201EB" w:rsidP="008E25D1">
            <w:pPr>
              <w:spacing w:before="40" w:after="40"/>
              <w:rPr>
                <w:rFonts w:cs="Arial"/>
                <w:sz w:val="18"/>
                <w:szCs w:val="18"/>
                <w:lang w:val="en-NZ"/>
              </w:rPr>
            </w:pPr>
            <w:r w:rsidRPr="00280831">
              <w:rPr>
                <w:rFonts w:cs="Arial"/>
                <w:sz w:val="18"/>
                <w:szCs w:val="18"/>
                <w:lang w:val="en-NZ"/>
              </w:rPr>
              <w:t>Provisional Approval (as at 31 December 2013)</w:t>
            </w:r>
          </w:p>
        </w:tc>
        <w:tc>
          <w:tcPr>
            <w:tcW w:w="1664" w:type="dxa"/>
            <w:shd w:val="clear" w:color="auto" w:fill="auto"/>
            <w:vAlign w:val="center"/>
          </w:tcPr>
          <w:p w:rsidR="000112D8" w:rsidRPr="00280831" w:rsidRDefault="00C201EB" w:rsidP="003307AE">
            <w:pPr>
              <w:spacing w:before="40" w:after="40"/>
              <w:jc w:val="center"/>
              <w:rPr>
                <w:rFonts w:cs="Arial"/>
                <w:sz w:val="18"/>
                <w:szCs w:val="18"/>
              </w:rPr>
            </w:pPr>
            <w:r w:rsidRPr="00280831">
              <w:rPr>
                <w:rFonts w:cs="Arial"/>
                <w:sz w:val="18"/>
                <w:szCs w:val="18"/>
              </w:rPr>
              <w:t>6</w:t>
            </w:r>
          </w:p>
        </w:tc>
      </w:tr>
      <w:tr w:rsidR="00D4431F" w:rsidRPr="004D54E7" w:rsidTr="009A609F">
        <w:tc>
          <w:tcPr>
            <w:tcW w:w="879" w:type="dxa"/>
            <w:vMerge/>
            <w:tcBorders>
              <w:bottom w:val="single" w:sz="4" w:space="0" w:color="auto"/>
            </w:tcBorders>
          </w:tcPr>
          <w:p w:rsidR="000112D8" w:rsidRPr="004D54E7" w:rsidRDefault="000112D8" w:rsidP="003307AE">
            <w:pPr>
              <w:rPr>
                <w:rFonts w:cs="Arial"/>
                <w:lang w:val="en-NZ"/>
              </w:rPr>
            </w:pPr>
          </w:p>
        </w:tc>
        <w:tc>
          <w:tcPr>
            <w:tcW w:w="6129" w:type="dxa"/>
            <w:tcBorders>
              <w:bottom w:val="single" w:sz="4" w:space="0" w:color="auto"/>
            </w:tcBorders>
            <w:shd w:val="clear" w:color="auto" w:fill="BFBFBF" w:themeFill="background1" w:themeFillShade="BF"/>
            <w:vAlign w:val="center"/>
          </w:tcPr>
          <w:p w:rsidR="000112D8" w:rsidRPr="00280831" w:rsidRDefault="00C201EB" w:rsidP="008E25D1">
            <w:pPr>
              <w:spacing w:before="40" w:after="40"/>
              <w:rPr>
                <w:rFonts w:cs="Arial"/>
                <w:i/>
                <w:sz w:val="18"/>
                <w:szCs w:val="18"/>
                <w:lang w:val="en-NZ"/>
              </w:rPr>
            </w:pPr>
            <w:r w:rsidRPr="00280831">
              <w:rPr>
                <w:rFonts w:cs="Arial"/>
                <w:i/>
                <w:sz w:val="18"/>
                <w:szCs w:val="18"/>
                <w:lang w:val="en-NZ"/>
              </w:rPr>
              <w:t>Total (with a decision at 31 December 2013)</w:t>
            </w:r>
          </w:p>
        </w:tc>
        <w:tc>
          <w:tcPr>
            <w:tcW w:w="1664" w:type="dxa"/>
            <w:shd w:val="clear" w:color="auto" w:fill="BFBFBF" w:themeFill="background1" w:themeFillShade="BF"/>
            <w:vAlign w:val="center"/>
          </w:tcPr>
          <w:p w:rsidR="000112D8" w:rsidRPr="00280831" w:rsidRDefault="00C201EB" w:rsidP="00E81FEE">
            <w:pPr>
              <w:spacing w:before="40" w:after="40"/>
              <w:jc w:val="center"/>
              <w:rPr>
                <w:rFonts w:cs="Arial"/>
                <w:sz w:val="18"/>
                <w:szCs w:val="18"/>
              </w:rPr>
            </w:pPr>
            <w:r w:rsidRPr="00280831">
              <w:rPr>
                <w:rFonts w:cs="Arial"/>
                <w:sz w:val="18"/>
                <w:szCs w:val="18"/>
              </w:rPr>
              <w:t>38</w:t>
            </w:r>
          </w:p>
        </w:tc>
      </w:tr>
      <w:tr w:rsidR="00D4431F" w:rsidRPr="004D54E7" w:rsidTr="00280831">
        <w:trPr>
          <w:trHeight w:val="102"/>
        </w:trPr>
        <w:tc>
          <w:tcPr>
            <w:tcW w:w="7008" w:type="dxa"/>
            <w:gridSpan w:val="2"/>
            <w:tcBorders>
              <w:left w:val="single" w:sz="4" w:space="0" w:color="auto"/>
            </w:tcBorders>
            <w:vAlign w:val="center"/>
          </w:tcPr>
          <w:p w:rsidR="000112D8" w:rsidRPr="004D54E7" w:rsidRDefault="000112D8" w:rsidP="003307AE">
            <w:pPr>
              <w:spacing w:before="40" w:after="40"/>
              <w:rPr>
                <w:rFonts w:cs="Arial"/>
                <w:b/>
                <w:lang w:val="en-NZ"/>
              </w:rPr>
            </w:pPr>
            <w:r w:rsidRPr="00280831">
              <w:rPr>
                <w:rFonts w:cs="Arial"/>
                <w:b/>
                <w:sz w:val="18"/>
                <w:lang w:val="en-NZ"/>
              </w:rPr>
              <w:t>Total applications reviewed</w:t>
            </w:r>
          </w:p>
        </w:tc>
        <w:tc>
          <w:tcPr>
            <w:tcW w:w="1664" w:type="dxa"/>
            <w:shd w:val="clear" w:color="auto" w:fill="auto"/>
            <w:vAlign w:val="center"/>
          </w:tcPr>
          <w:p w:rsidR="000112D8" w:rsidRPr="00280831" w:rsidRDefault="00C201EB" w:rsidP="003307AE">
            <w:pPr>
              <w:spacing w:before="40" w:after="40"/>
              <w:jc w:val="center"/>
              <w:rPr>
                <w:rFonts w:cs="Arial"/>
                <w:b/>
                <w:sz w:val="18"/>
                <w:szCs w:val="18"/>
                <w:lang w:val="en-NZ"/>
              </w:rPr>
            </w:pPr>
            <w:r w:rsidRPr="00280831">
              <w:rPr>
                <w:rFonts w:cs="Arial"/>
                <w:b/>
                <w:sz w:val="18"/>
                <w:szCs w:val="18"/>
                <w:lang w:val="en-NZ"/>
              </w:rPr>
              <w:t>128</w:t>
            </w:r>
          </w:p>
        </w:tc>
      </w:tr>
    </w:tbl>
    <w:p w:rsidR="000112D8" w:rsidRPr="004D54E7" w:rsidRDefault="000112D8" w:rsidP="000112D8">
      <w:pPr>
        <w:rPr>
          <w:rFonts w:cs="Arial"/>
          <w:lang w:val="en-NZ"/>
        </w:rPr>
      </w:pPr>
    </w:p>
    <w:p w:rsidR="003A4E5B" w:rsidRPr="004D54E7" w:rsidRDefault="000112D8" w:rsidP="000112D8">
      <w:pPr>
        <w:rPr>
          <w:rFonts w:cs="Arial"/>
          <w:lang w:val="en-NZ"/>
        </w:rPr>
      </w:pPr>
      <w:r w:rsidRPr="004D54E7">
        <w:rPr>
          <w:rFonts w:cs="Arial"/>
          <w:lang w:val="en-NZ"/>
        </w:rPr>
        <w:t>A summary of these applications can be found in Appendix A.</w:t>
      </w:r>
    </w:p>
    <w:p w:rsidR="00B202F6" w:rsidRPr="00DF5D05" w:rsidRDefault="00B202F6" w:rsidP="00B202F6">
      <w:pPr>
        <w:pStyle w:val="Heading2"/>
        <w:rPr>
          <w:i w:val="0"/>
          <w:lang w:val="en-NZ"/>
        </w:rPr>
      </w:pPr>
      <w:bookmarkStart w:id="20" w:name="_Toc393448264"/>
      <w:bookmarkStart w:id="21" w:name="_Toc393452200"/>
      <w:r>
        <w:rPr>
          <w:i w:val="0"/>
          <w:lang w:val="en-NZ"/>
        </w:rPr>
        <w:t>Applications processed by Secretariat</w:t>
      </w:r>
      <w:bookmarkEnd w:id="20"/>
      <w:bookmarkEnd w:id="21"/>
    </w:p>
    <w:p w:rsidR="00B202F6" w:rsidRDefault="00B202F6" w:rsidP="00B202F6">
      <w:pPr>
        <w:rPr>
          <w:lang w:val="en-NZ"/>
        </w:rPr>
      </w:pPr>
      <w:r>
        <w:rPr>
          <w:lang w:val="en-NZ"/>
        </w:rPr>
        <w:t xml:space="preserve">The Central HDEC received 48 applications that were screened by the HDEC </w:t>
      </w:r>
      <w:r w:rsidR="009C7C8D">
        <w:rPr>
          <w:lang w:val="en-NZ"/>
        </w:rPr>
        <w:t xml:space="preserve">Secretariat </w:t>
      </w:r>
      <w:r>
        <w:rPr>
          <w:lang w:val="en-NZ"/>
        </w:rPr>
        <w:t xml:space="preserve">and were deemed out of scope for HDEC review. </w:t>
      </w:r>
    </w:p>
    <w:p w:rsidR="00B202F6" w:rsidRDefault="00B202F6" w:rsidP="00B202F6">
      <w:pPr>
        <w:rPr>
          <w:lang w:val="en-NZ"/>
        </w:rPr>
      </w:pPr>
    </w:p>
    <w:p w:rsidR="00B202F6" w:rsidRPr="00B202F6" w:rsidRDefault="00B202F6" w:rsidP="00B202F6">
      <w:pPr>
        <w:rPr>
          <w:lang w:val="en-NZ"/>
        </w:rPr>
      </w:pPr>
      <w:r>
        <w:rPr>
          <w:lang w:val="en-NZ"/>
        </w:rPr>
        <w:t>The Central HDEC received 102 Minimal Dataset Forms (MDF). These forms are used to broker applications from the previous HREC Lotus Notes database to the new HDEC database.</w:t>
      </w:r>
    </w:p>
    <w:p w:rsidR="003A4E5B" w:rsidRPr="00B96681" w:rsidRDefault="008E25D1" w:rsidP="003A4E5B">
      <w:pPr>
        <w:pStyle w:val="Heading2"/>
        <w:rPr>
          <w:i w:val="0"/>
          <w:lang w:val="en-NZ"/>
        </w:rPr>
      </w:pPr>
      <w:bookmarkStart w:id="22" w:name="_Toc393452201"/>
      <w:r>
        <w:rPr>
          <w:i w:val="0"/>
          <w:lang w:val="en-NZ"/>
        </w:rPr>
        <w:t>Average review time</w:t>
      </w:r>
      <w:bookmarkEnd w:id="22"/>
    </w:p>
    <w:p w:rsidR="00872123" w:rsidRPr="004D54E7" w:rsidRDefault="008E25D1" w:rsidP="00872123">
      <w:pPr>
        <w:rPr>
          <w:rFonts w:cs="Arial"/>
          <w:lang w:val="en-NZ"/>
        </w:rPr>
      </w:pPr>
      <w:r>
        <w:rPr>
          <w:rFonts w:cs="Arial"/>
          <w:lang w:val="en-NZ"/>
        </w:rPr>
        <w:t>Average review</w:t>
      </w:r>
      <w:r w:rsidR="00872123" w:rsidRPr="004D54E7">
        <w:rPr>
          <w:rFonts w:cs="Arial"/>
          <w:lang w:val="en-NZ"/>
        </w:rPr>
        <w:t xml:space="preserve"> times take into account the time taken for the Secretariat to process applications and the time taken for the Committee to review applications. The clock is stopped when a decision letter is emailed to applicants. </w:t>
      </w:r>
      <w:r>
        <w:rPr>
          <w:rFonts w:cs="Arial"/>
          <w:lang w:val="en-NZ"/>
        </w:rPr>
        <w:t>Average review</w:t>
      </w:r>
      <w:r w:rsidRPr="004D54E7">
        <w:rPr>
          <w:rFonts w:cs="Arial"/>
          <w:lang w:val="en-NZ"/>
        </w:rPr>
        <w:t xml:space="preserve"> times exclude</w:t>
      </w:r>
      <w:r w:rsidR="00872123" w:rsidRPr="004D54E7">
        <w:rPr>
          <w:rFonts w:cs="Arial"/>
          <w:lang w:val="en-NZ"/>
        </w:rPr>
        <w:t xml:space="preserve"> time taken for researchers to respond to requests for further information.</w:t>
      </w:r>
    </w:p>
    <w:p w:rsidR="003A4E5B" w:rsidRPr="004D54E7" w:rsidRDefault="003A4E5B" w:rsidP="003A4E5B">
      <w:pPr>
        <w:rPr>
          <w:rFonts w:cs="Arial"/>
        </w:rPr>
      </w:pPr>
    </w:p>
    <w:p w:rsidR="0075613A" w:rsidRDefault="0075613A" w:rsidP="0075613A">
      <w:pPr>
        <w:rPr>
          <w:rFonts w:cs="Arial"/>
        </w:rPr>
      </w:pPr>
      <w:r>
        <w:rPr>
          <w:rFonts w:cs="Arial"/>
          <w:lang w:val="en-NZ"/>
        </w:rPr>
        <w:t>The average review</w:t>
      </w:r>
      <w:r w:rsidRPr="004D54E7">
        <w:rPr>
          <w:rFonts w:cs="Arial"/>
          <w:lang w:val="en-NZ"/>
        </w:rPr>
        <w:t xml:space="preserve"> time</w:t>
      </w:r>
      <w:r>
        <w:rPr>
          <w:rFonts w:cs="Arial"/>
          <w:lang w:val="en-NZ"/>
        </w:rPr>
        <w:t xml:space="preserve"> </w:t>
      </w:r>
      <w:r>
        <w:rPr>
          <w:rFonts w:cs="Arial"/>
        </w:rPr>
        <w:t>for full</w:t>
      </w:r>
      <w:r w:rsidRPr="004D54E7">
        <w:rPr>
          <w:rFonts w:cs="Arial"/>
        </w:rPr>
        <w:t xml:space="preserve"> applications</w:t>
      </w:r>
      <w:r>
        <w:rPr>
          <w:rFonts w:cs="Arial"/>
        </w:rPr>
        <w:t xml:space="preserve"> </w:t>
      </w:r>
      <w:r>
        <w:rPr>
          <w:rFonts w:cs="Arial"/>
          <w:lang w:val="en-NZ"/>
        </w:rPr>
        <w:t xml:space="preserve">was </w:t>
      </w:r>
      <w:r w:rsidRPr="004D54E7">
        <w:rPr>
          <w:rFonts w:cs="Arial"/>
        </w:rPr>
        <w:t>30</w:t>
      </w:r>
      <w:r>
        <w:rPr>
          <w:rFonts w:cs="Arial"/>
        </w:rPr>
        <w:t xml:space="preserve"> days compared to a target timeframe of 35 calendar days. </w:t>
      </w:r>
    </w:p>
    <w:p w:rsidR="0075613A" w:rsidRPr="004D54E7" w:rsidRDefault="0075613A" w:rsidP="0075613A">
      <w:pPr>
        <w:rPr>
          <w:rFonts w:cs="Arial"/>
        </w:rPr>
      </w:pPr>
    </w:p>
    <w:p w:rsidR="009E0986" w:rsidRPr="004D54E7" w:rsidRDefault="0075613A" w:rsidP="003A4E5B">
      <w:pPr>
        <w:rPr>
          <w:rFonts w:cs="Arial"/>
        </w:rPr>
      </w:pPr>
      <w:r>
        <w:rPr>
          <w:rFonts w:cs="Arial"/>
          <w:lang w:val="en-NZ"/>
        </w:rPr>
        <w:t>The a</w:t>
      </w:r>
      <w:r w:rsidR="008E25D1">
        <w:rPr>
          <w:rFonts w:cs="Arial"/>
          <w:lang w:val="en-NZ"/>
        </w:rPr>
        <w:t>verage review</w:t>
      </w:r>
      <w:r w:rsidR="008E25D1" w:rsidRPr="004D54E7">
        <w:rPr>
          <w:rFonts w:cs="Arial"/>
          <w:lang w:val="en-NZ"/>
        </w:rPr>
        <w:t xml:space="preserve"> time</w:t>
      </w:r>
      <w:r w:rsidR="008E25D1">
        <w:rPr>
          <w:rFonts w:cs="Arial"/>
          <w:lang w:val="en-NZ"/>
        </w:rPr>
        <w:t xml:space="preserve"> </w:t>
      </w:r>
      <w:r>
        <w:rPr>
          <w:rFonts w:cs="Arial"/>
        </w:rPr>
        <w:t>for expedited</w:t>
      </w:r>
      <w:r w:rsidRPr="004D54E7">
        <w:rPr>
          <w:rFonts w:cs="Arial"/>
        </w:rPr>
        <w:t xml:space="preserve"> applications</w:t>
      </w:r>
      <w:r>
        <w:rPr>
          <w:rFonts w:cs="Arial"/>
          <w:lang w:val="en-NZ"/>
        </w:rPr>
        <w:t xml:space="preserve"> </w:t>
      </w:r>
      <w:r w:rsidR="008E25D1">
        <w:rPr>
          <w:rFonts w:cs="Arial"/>
          <w:lang w:val="en-NZ"/>
        </w:rPr>
        <w:t xml:space="preserve">was </w:t>
      </w:r>
      <w:r w:rsidR="0012376A" w:rsidRPr="004D54E7">
        <w:rPr>
          <w:rFonts w:cs="Arial"/>
        </w:rPr>
        <w:t>21</w:t>
      </w:r>
      <w:r w:rsidR="00B202F6">
        <w:rPr>
          <w:rFonts w:cs="Arial"/>
        </w:rPr>
        <w:t xml:space="preserve"> days</w:t>
      </w:r>
      <w:r>
        <w:rPr>
          <w:rFonts w:cs="Arial"/>
        </w:rPr>
        <w:t xml:space="preserve"> compared to a ta</w:t>
      </w:r>
      <w:r w:rsidR="007D4FF6">
        <w:rPr>
          <w:rFonts w:cs="Arial"/>
        </w:rPr>
        <w:t xml:space="preserve">rget timeframe </w:t>
      </w:r>
      <w:r>
        <w:rPr>
          <w:rFonts w:cs="Arial"/>
        </w:rPr>
        <w:t xml:space="preserve">of </w:t>
      </w:r>
      <w:r w:rsidR="007D4FF6">
        <w:rPr>
          <w:rFonts w:cs="Arial"/>
        </w:rPr>
        <w:t>15 calendar days</w:t>
      </w:r>
      <w:r>
        <w:rPr>
          <w:rFonts w:cs="Arial"/>
        </w:rPr>
        <w:t>.</w:t>
      </w:r>
    </w:p>
    <w:p w:rsidR="009E0986" w:rsidRPr="004D54E7" w:rsidRDefault="009E0986" w:rsidP="003A4E5B">
      <w:pPr>
        <w:rPr>
          <w:rFonts w:cs="Arial"/>
        </w:rPr>
      </w:pPr>
    </w:p>
    <w:p w:rsidR="003A4E5B" w:rsidRPr="004D54E7" w:rsidRDefault="003A4E5B" w:rsidP="000112D8">
      <w:pPr>
        <w:rPr>
          <w:rFonts w:cs="Arial"/>
          <w:lang w:val="en-NZ"/>
        </w:rPr>
      </w:pPr>
    </w:p>
    <w:p w:rsidR="00737775" w:rsidRDefault="00737775">
      <w:pPr>
        <w:spacing w:after="200" w:line="276" w:lineRule="auto"/>
        <w:rPr>
          <w:rFonts w:cs="Arial"/>
          <w:b/>
          <w:sz w:val="36"/>
          <w:lang w:val="en-NZ"/>
        </w:rPr>
      </w:pPr>
      <w:bookmarkStart w:id="23" w:name="_Toc393452018"/>
      <w:r>
        <w:rPr>
          <w:rFonts w:cs="Arial"/>
        </w:rPr>
        <w:br w:type="page"/>
      </w:r>
    </w:p>
    <w:p w:rsidR="00737775" w:rsidRDefault="00737775" w:rsidP="00737775">
      <w:pPr>
        <w:pStyle w:val="Heading1"/>
        <w:rPr>
          <w:rFonts w:cs="Arial"/>
        </w:rPr>
      </w:pPr>
      <w:bookmarkStart w:id="24" w:name="_Toc393452202"/>
      <w:r w:rsidRPr="00584351">
        <w:rPr>
          <w:rFonts w:cs="Arial"/>
        </w:rPr>
        <w:lastRenderedPageBreak/>
        <w:t>Post approval items reviewed</w:t>
      </w:r>
      <w:bookmarkEnd w:id="23"/>
      <w:bookmarkEnd w:id="24"/>
    </w:p>
    <w:p w:rsidR="00737775" w:rsidRDefault="00737775" w:rsidP="00737775">
      <w:r>
        <w:t>The Central HDEC reviewed a total of 459 post approval items. A graph of the different types reviewed is below.</w:t>
      </w:r>
    </w:p>
    <w:p w:rsidR="00737775" w:rsidRDefault="00737775" w:rsidP="00737775"/>
    <w:p w:rsidR="00737775" w:rsidRPr="00737775" w:rsidRDefault="00737775" w:rsidP="00737775">
      <w:pPr>
        <w:jc w:val="center"/>
        <w:rPr>
          <w:b/>
        </w:rPr>
      </w:pPr>
      <w:r w:rsidRPr="00584351">
        <w:rPr>
          <w:b/>
        </w:rPr>
        <w:t>Post approval items reviewed during 2013</w:t>
      </w:r>
    </w:p>
    <w:p w:rsidR="00737775" w:rsidRDefault="00737775" w:rsidP="00737775">
      <w:pPr>
        <w:spacing w:after="200" w:line="276" w:lineRule="auto"/>
        <w:rPr>
          <w:rFonts w:cs="Arial"/>
          <w:lang w:val="en-NZ"/>
        </w:rPr>
      </w:pPr>
      <w:r>
        <w:rPr>
          <w:noProof/>
          <w:lang w:val="en-NZ" w:eastAsia="en-NZ"/>
        </w:rPr>
        <w:drawing>
          <wp:inline distT="0" distB="0" distL="0" distR="0" wp14:anchorId="09FC96F2" wp14:editId="3A377697">
            <wp:extent cx="5257800" cy="2321072"/>
            <wp:effectExtent l="0" t="0" r="19050"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4986" w:rsidRPr="00737775" w:rsidRDefault="00003C3B" w:rsidP="00737775">
      <w:pPr>
        <w:pStyle w:val="Heading1"/>
      </w:pPr>
      <w:bookmarkStart w:id="25" w:name="_Toc393452203"/>
      <w:r w:rsidRPr="00737775">
        <w:t>Reas</w:t>
      </w:r>
      <w:r w:rsidR="00DB227C" w:rsidRPr="00737775">
        <w:t xml:space="preserve">ons for </w:t>
      </w:r>
      <w:r w:rsidR="00565700" w:rsidRPr="00737775">
        <w:t>d</w:t>
      </w:r>
      <w:r w:rsidR="00DB227C" w:rsidRPr="00737775">
        <w:t>eclin</w:t>
      </w:r>
      <w:r w:rsidR="00B202F6" w:rsidRPr="00737775">
        <w:t>ing</w:t>
      </w:r>
      <w:bookmarkEnd w:id="25"/>
    </w:p>
    <w:p w:rsidR="00E04986" w:rsidRPr="004D54E7" w:rsidRDefault="00E04986" w:rsidP="00E04986">
      <w:pPr>
        <w:rPr>
          <w:rFonts w:cs="Arial"/>
          <w:sz w:val="21"/>
          <w:szCs w:val="21"/>
        </w:rPr>
      </w:pPr>
      <w:r w:rsidRPr="004D54E7">
        <w:rPr>
          <w:rFonts w:cs="Arial"/>
          <w:sz w:val="21"/>
          <w:szCs w:val="21"/>
        </w:rPr>
        <w:t xml:space="preserve">The Central </w:t>
      </w:r>
      <w:r w:rsidR="003037BE">
        <w:rPr>
          <w:rFonts w:cs="Arial"/>
          <w:sz w:val="21"/>
          <w:szCs w:val="21"/>
        </w:rPr>
        <w:t>HDEC</w:t>
      </w:r>
      <w:r w:rsidRPr="004D54E7">
        <w:rPr>
          <w:rFonts w:cs="Arial"/>
          <w:sz w:val="21"/>
          <w:szCs w:val="21"/>
        </w:rPr>
        <w:t xml:space="preserve"> </w:t>
      </w:r>
      <w:r w:rsidR="00B202F6">
        <w:rPr>
          <w:sz w:val="21"/>
          <w:szCs w:val="21"/>
        </w:rPr>
        <w:t xml:space="preserve">is required to clearly identify the ethical standard(s) that it considers not to be met by an application. These ethical standards are contained in the </w:t>
      </w:r>
      <w:r w:rsidR="00B202F6">
        <w:rPr>
          <w:i/>
          <w:iCs/>
          <w:sz w:val="21"/>
          <w:szCs w:val="21"/>
        </w:rPr>
        <w:t>Guidelines for the Use of Human Tissue for Future Unspecified Research Purposes (GFUR), Ethical Guidelines for Observational Studies (EGOS) and Ethical Guidelines for Intervention Studies (EGIS)</w:t>
      </w:r>
      <w:r w:rsidR="00B202F6">
        <w:rPr>
          <w:sz w:val="21"/>
          <w:szCs w:val="21"/>
        </w:rPr>
        <w:t>. The references in the tables below are to paragraph numbers in these documents.</w:t>
      </w:r>
    </w:p>
    <w:p w:rsidR="00E04986" w:rsidRPr="004D54E7" w:rsidRDefault="00E04986" w:rsidP="00E04986">
      <w:pPr>
        <w:rPr>
          <w:rFonts w:cs="Arial"/>
          <w:lang w:val="en-NZ"/>
        </w:rPr>
      </w:pPr>
    </w:p>
    <w:p w:rsidR="00E04986" w:rsidRPr="004D54E7" w:rsidRDefault="00E04986" w:rsidP="00E04986">
      <w:pPr>
        <w:rPr>
          <w:rFonts w:cs="Arial"/>
          <w:color w:val="000000"/>
          <w:sz w:val="20"/>
          <w:szCs w:val="20"/>
          <w:lang w:val="en-NZ" w:eastAsia="en-NZ"/>
        </w:rPr>
      </w:pPr>
      <w:bookmarkStart w:id="26" w:name="_Toc271030694"/>
      <w:r w:rsidRPr="004D54E7">
        <w:rPr>
          <w:rFonts w:cs="Arial"/>
          <w:b/>
          <w:color w:val="000000"/>
          <w:sz w:val="20"/>
          <w:szCs w:val="20"/>
          <w:lang w:val="en-NZ" w:eastAsia="en-NZ"/>
        </w:rPr>
        <w:t xml:space="preserve">Reference: </w:t>
      </w:r>
      <w:r w:rsidR="00E4776A" w:rsidRPr="004D54E7">
        <w:rPr>
          <w:rFonts w:cs="Arial"/>
          <w:sz w:val="20"/>
        </w:rPr>
        <w:t>13/CEN/11</w:t>
      </w:r>
      <w:r w:rsidRPr="004D54E7">
        <w:rPr>
          <w:rFonts w:cs="Arial"/>
          <w:color w:val="000000"/>
          <w:sz w:val="20"/>
          <w:szCs w:val="20"/>
          <w:lang w:val="en-NZ" w:eastAsia="en-NZ"/>
        </w:rPr>
        <w:br/>
      </w:r>
      <w:r w:rsidRPr="004D54E7">
        <w:rPr>
          <w:rFonts w:cs="Arial"/>
          <w:b/>
          <w:color w:val="000000"/>
          <w:sz w:val="20"/>
          <w:szCs w:val="20"/>
          <w:lang w:val="en-NZ" w:eastAsia="en-NZ"/>
        </w:rPr>
        <w:t>Review Type:</w:t>
      </w:r>
      <w:r w:rsidRPr="004D54E7">
        <w:rPr>
          <w:rFonts w:cs="Arial"/>
          <w:color w:val="000000"/>
          <w:sz w:val="20"/>
          <w:szCs w:val="20"/>
          <w:lang w:val="en-NZ" w:eastAsia="en-NZ"/>
        </w:rPr>
        <w:t xml:space="preserve"> </w:t>
      </w:r>
      <w:r w:rsidR="00E4776A" w:rsidRPr="004D54E7">
        <w:rPr>
          <w:rFonts w:cs="Arial"/>
          <w:color w:val="000000"/>
          <w:sz w:val="20"/>
          <w:szCs w:val="20"/>
          <w:lang w:val="en-NZ" w:eastAsia="en-NZ"/>
        </w:rPr>
        <w:t xml:space="preserve"> Intervention</w:t>
      </w:r>
    </w:p>
    <w:p w:rsidR="00E04986" w:rsidRPr="004D54E7" w:rsidRDefault="00E04986" w:rsidP="00E04986">
      <w:pPr>
        <w:rPr>
          <w:rFonts w:cs="Arial"/>
          <w:color w:val="000000"/>
          <w:sz w:val="20"/>
          <w:szCs w:val="20"/>
          <w:lang w:val="en-NZ" w:eastAsia="en-NZ"/>
        </w:rPr>
      </w:pPr>
      <w:r w:rsidRPr="004D54E7">
        <w:rPr>
          <w:rFonts w:cs="Arial"/>
          <w:b/>
          <w:color w:val="000000"/>
          <w:sz w:val="20"/>
          <w:szCs w:val="20"/>
          <w:lang w:val="en-NZ" w:eastAsia="en-NZ"/>
        </w:rPr>
        <w:t>Short title:</w:t>
      </w:r>
      <w:r w:rsidRPr="004D54E7">
        <w:rPr>
          <w:rFonts w:cs="Arial"/>
          <w:color w:val="000000"/>
          <w:sz w:val="20"/>
          <w:szCs w:val="20"/>
          <w:lang w:val="en-NZ" w:eastAsia="en-NZ"/>
        </w:rPr>
        <w:t xml:space="preserve"> </w:t>
      </w:r>
      <w:r w:rsidR="00E4776A" w:rsidRPr="004D54E7">
        <w:rPr>
          <w:rFonts w:cs="Arial"/>
          <w:sz w:val="20"/>
        </w:rPr>
        <w:t>Subliminal Priming differences between people with, and without depression</w:t>
      </w:r>
    </w:p>
    <w:p w:rsidR="00E04986" w:rsidRPr="004D54E7" w:rsidRDefault="00E04986" w:rsidP="00E04986">
      <w:pPr>
        <w:rPr>
          <w:rFonts w:cs="Arial"/>
          <w:color w:val="000000"/>
          <w:sz w:val="20"/>
          <w:szCs w:val="20"/>
          <w:lang w:val="en-NZ" w:eastAsia="en-NZ"/>
        </w:rPr>
      </w:pPr>
      <w:r w:rsidRPr="004D54E7">
        <w:rPr>
          <w:rFonts w:cs="Arial"/>
          <w:b/>
          <w:color w:val="000000"/>
          <w:sz w:val="20"/>
          <w:szCs w:val="20"/>
          <w:lang w:val="en-NZ" w:eastAsia="en-NZ"/>
        </w:rPr>
        <w:t>Co-ordinating Investigator:</w:t>
      </w:r>
      <w:r w:rsidRPr="004D54E7">
        <w:rPr>
          <w:rFonts w:cs="Arial"/>
          <w:color w:val="000000"/>
          <w:sz w:val="20"/>
          <w:szCs w:val="20"/>
          <w:lang w:val="en-NZ" w:eastAsia="en-NZ"/>
        </w:rPr>
        <w:t xml:space="preserve"> </w:t>
      </w:r>
      <w:r w:rsidR="00E4776A" w:rsidRPr="004D54E7">
        <w:rPr>
          <w:rFonts w:cs="Arial"/>
          <w:sz w:val="20"/>
        </w:rPr>
        <w:t>Miss Caitlin Aberhart</w:t>
      </w:r>
      <w:r w:rsidRPr="004D54E7">
        <w:rPr>
          <w:rFonts w:cs="Arial"/>
          <w:color w:val="000000"/>
          <w:sz w:val="20"/>
          <w:szCs w:val="20"/>
          <w:lang w:val="en-NZ" w:eastAsia="en-NZ"/>
        </w:rPr>
        <w:br/>
      </w:r>
    </w:p>
    <w:tbl>
      <w:tblPr>
        <w:tblStyle w:val="TableGrid"/>
        <w:tblW w:w="0" w:type="auto"/>
        <w:tblLook w:val="04A0" w:firstRow="1" w:lastRow="0" w:firstColumn="1" w:lastColumn="0" w:noHBand="0" w:noVBand="1"/>
      </w:tblPr>
      <w:tblGrid>
        <w:gridCol w:w="1186"/>
        <w:gridCol w:w="7310"/>
      </w:tblGrid>
      <w:tr w:rsidR="00E4776A" w:rsidRPr="00280831" w:rsidTr="00105BE0">
        <w:tc>
          <w:tcPr>
            <w:tcW w:w="1186" w:type="dxa"/>
          </w:tcPr>
          <w:p w:rsidR="00E4776A" w:rsidRPr="00C95602" w:rsidRDefault="00E4776A" w:rsidP="00C95602">
            <w:pPr>
              <w:pStyle w:val="TableText"/>
              <w:rPr>
                <w:rFonts w:ascii="Arial" w:hAnsi="Arial"/>
                <w:b/>
                <w:lang w:eastAsia="en-US"/>
              </w:rPr>
            </w:pPr>
            <w:r w:rsidRPr="00C95602">
              <w:rPr>
                <w:rFonts w:ascii="Arial" w:hAnsi="Arial"/>
                <w:b/>
                <w:lang w:eastAsia="en-US"/>
              </w:rPr>
              <w:t xml:space="preserve">Reference </w:t>
            </w:r>
          </w:p>
        </w:tc>
        <w:tc>
          <w:tcPr>
            <w:tcW w:w="7310" w:type="dxa"/>
          </w:tcPr>
          <w:p w:rsidR="00E4776A" w:rsidRPr="00C95602" w:rsidRDefault="00E4776A" w:rsidP="00C95602">
            <w:pPr>
              <w:pStyle w:val="TableText"/>
              <w:rPr>
                <w:rFonts w:ascii="Arial" w:hAnsi="Arial"/>
                <w:b/>
                <w:lang w:eastAsia="en-US"/>
              </w:rPr>
            </w:pPr>
            <w:r w:rsidRPr="00C95602">
              <w:rPr>
                <w:rFonts w:ascii="Arial" w:hAnsi="Arial"/>
                <w:b/>
                <w:lang w:eastAsia="en-US"/>
              </w:rPr>
              <w:t>Reason</w:t>
            </w:r>
          </w:p>
        </w:tc>
      </w:tr>
      <w:tr w:rsidR="00E4776A" w:rsidRPr="00280831" w:rsidTr="00105BE0">
        <w:tc>
          <w:tcPr>
            <w:tcW w:w="1186" w:type="dxa"/>
          </w:tcPr>
          <w:p w:rsidR="00E4776A" w:rsidRPr="00280831" w:rsidRDefault="00E4776A" w:rsidP="00280831">
            <w:pPr>
              <w:pStyle w:val="TableText"/>
              <w:rPr>
                <w:rFonts w:ascii="Arial" w:hAnsi="Arial"/>
                <w:lang w:eastAsia="en-US"/>
              </w:rPr>
            </w:pPr>
            <w:r w:rsidRPr="00280831">
              <w:rPr>
                <w:rFonts w:ascii="Arial" w:hAnsi="Arial"/>
                <w:lang w:eastAsia="en-US"/>
              </w:rPr>
              <w:t xml:space="preserve">3.11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310" w:type="dxa"/>
          </w:tcPr>
          <w:p w:rsidR="00E4776A" w:rsidRPr="00280831" w:rsidRDefault="00E4776A" w:rsidP="00280831">
            <w:pPr>
              <w:pStyle w:val="TableText"/>
              <w:rPr>
                <w:rFonts w:ascii="Arial" w:hAnsi="Arial"/>
                <w:lang w:eastAsia="en-US"/>
              </w:rPr>
            </w:pPr>
            <w:r w:rsidRPr="00280831">
              <w:rPr>
                <w:rFonts w:ascii="Arial" w:hAnsi="Arial"/>
                <w:lang w:eastAsia="en-US"/>
              </w:rPr>
              <w:t xml:space="preserve">It was not clear to the committee that the risks of the research were proportional to the benefits of the research. The researcher needs to be more explicit about the possible benefits of this research to people with depression and needs to mitigate the risks of the research. </w:t>
            </w:r>
          </w:p>
          <w:p w:rsidR="00E4776A" w:rsidRPr="00280831" w:rsidRDefault="00E4776A" w:rsidP="00280831">
            <w:pPr>
              <w:pStyle w:val="TableText"/>
              <w:rPr>
                <w:rFonts w:ascii="Arial" w:hAnsi="Arial"/>
                <w:lang w:eastAsia="en-US"/>
              </w:rPr>
            </w:pPr>
          </w:p>
        </w:tc>
      </w:tr>
      <w:tr w:rsidR="00E4776A" w:rsidRPr="00280831" w:rsidTr="00105BE0">
        <w:tc>
          <w:tcPr>
            <w:tcW w:w="1186" w:type="dxa"/>
          </w:tcPr>
          <w:p w:rsidR="00E4776A" w:rsidRPr="00280831" w:rsidRDefault="00E4776A" w:rsidP="00280831">
            <w:pPr>
              <w:pStyle w:val="TableText"/>
              <w:rPr>
                <w:rFonts w:ascii="Arial" w:hAnsi="Arial"/>
                <w:lang w:eastAsia="en-US"/>
              </w:rPr>
            </w:pPr>
            <w:r w:rsidRPr="00280831">
              <w:rPr>
                <w:rFonts w:ascii="Arial" w:hAnsi="Arial"/>
                <w:lang w:eastAsia="en-US"/>
              </w:rPr>
              <w:t xml:space="preserve">5.30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p w:rsidR="00E4776A" w:rsidRPr="00280831" w:rsidRDefault="00E4776A" w:rsidP="00280831">
            <w:pPr>
              <w:pStyle w:val="TableText"/>
              <w:rPr>
                <w:rFonts w:ascii="Arial" w:hAnsi="Arial"/>
                <w:lang w:eastAsia="en-US"/>
              </w:rPr>
            </w:pPr>
          </w:p>
        </w:tc>
        <w:tc>
          <w:tcPr>
            <w:tcW w:w="7310" w:type="dxa"/>
          </w:tcPr>
          <w:p w:rsidR="00E4776A" w:rsidRPr="00280831" w:rsidRDefault="00E4776A" w:rsidP="00280831">
            <w:pPr>
              <w:pStyle w:val="TableText"/>
              <w:rPr>
                <w:rFonts w:ascii="Arial" w:hAnsi="Arial"/>
                <w:lang w:eastAsia="en-US"/>
              </w:rPr>
            </w:pPr>
            <w:r w:rsidRPr="00280831">
              <w:rPr>
                <w:rFonts w:ascii="Arial" w:hAnsi="Arial"/>
                <w:lang w:eastAsia="en-US"/>
              </w:rPr>
              <w:t>Intervention studies should be conducted with vulnerable participants only if the risk to vulnerable people is at an acceptable minimum. The study should ask questions that matter to the participant’s community, and the answers should benefit the community.</w:t>
            </w:r>
          </w:p>
          <w:p w:rsidR="00E4776A" w:rsidRPr="00280831" w:rsidRDefault="00E4776A" w:rsidP="00280831">
            <w:pPr>
              <w:pStyle w:val="TableText"/>
              <w:rPr>
                <w:rFonts w:ascii="Arial" w:hAnsi="Arial"/>
                <w:lang w:eastAsia="en-US"/>
              </w:rPr>
            </w:pPr>
          </w:p>
          <w:p w:rsidR="00E4776A" w:rsidRPr="00280831" w:rsidRDefault="00E4776A" w:rsidP="00280831">
            <w:pPr>
              <w:pStyle w:val="TableText"/>
              <w:rPr>
                <w:rFonts w:ascii="Arial" w:hAnsi="Arial"/>
                <w:lang w:eastAsia="en-US"/>
              </w:rPr>
            </w:pPr>
            <w:r w:rsidRPr="00280831">
              <w:rPr>
                <w:rFonts w:ascii="Arial" w:hAnsi="Arial"/>
                <w:lang w:eastAsia="en-US"/>
              </w:rPr>
              <w:t xml:space="preserve">“Studies should be undertaken only by investigators and research teams with the necessary skills and resources to do so. These skills and resources include those needed to deal with any contingencies that may affect participants.” </w:t>
            </w:r>
          </w:p>
          <w:p w:rsidR="00E4776A" w:rsidRPr="00280831" w:rsidRDefault="00E4776A" w:rsidP="00280831">
            <w:pPr>
              <w:pStyle w:val="TableText"/>
              <w:rPr>
                <w:rFonts w:ascii="Arial" w:hAnsi="Arial"/>
                <w:lang w:eastAsia="en-US"/>
              </w:rPr>
            </w:pPr>
          </w:p>
          <w:p w:rsidR="00E4776A" w:rsidRPr="00280831" w:rsidRDefault="00E4776A" w:rsidP="00280831">
            <w:pPr>
              <w:pStyle w:val="TableText"/>
              <w:rPr>
                <w:rFonts w:ascii="Arial" w:hAnsi="Arial"/>
                <w:lang w:eastAsia="en-US"/>
              </w:rPr>
            </w:pPr>
            <w:r w:rsidRPr="00280831">
              <w:rPr>
                <w:rFonts w:ascii="Arial" w:hAnsi="Arial"/>
                <w:lang w:eastAsia="en-US"/>
              </w:rPr>
              <w:t xml:space="preserve">The committee noted that the CI was a Masters student dealing with a vulnerable group of participants, a difficult study design involving deception, and working in the context of Christchurch with significant undiagnosed depression.  Given the sensitive nature of the research the CI’s supervisors should be more actively involved ensuring that the safety of participates is met. For example, in the revised application please include the supervisors’ CVs. </w:t>
            </w:r>
          </w:p>
          <w:p w:rsidR="00E4776A" w:rsidRPr="00280831" w:rsidRDefault="00E4776A" w:rsidP="00280831">
            <w:pPr>
              <w:pStyle w:val="TableText"/>
              <w:rPr>
                <w:rFonts w:ascii="Arial" w:hAnsi="Arial"/>
                <w:lang w:eastAsia="en-US"/>
              </w:rPr>
            </w:pPr>
          </w:p>
        </w:tc>
      </w:tr>
      <w:tr w:rsidR="00E4776A" w:rsidRPr="00280831" w:rsidTr="00105BE0">
        <w:tc>
          <w:tcPr>
            <w:tcW w:w="1186" w:type="dxa"/>
          </w:tcPr>
          <w:p w:rsidR="00E4776A" w:rsidRPr="00280831" w:rsidRDefault="00E4776A" w:rsidP="00280831">
            <w:pPr>
              <w:pStyle w:val="TableText"/>
              <w:rPr>
                <w:rFonts w:ascii="Arial" w:hAnsi="Arial"/>
                <w:lang w:eastAsia="en-US"/>
              </w:rPr>
            </w:pPr>
            <w:r w:rsidRPr="00280831">
              <w:rPr>
                <w:rFonts w:ascii="Arial" w:hAnsi="Arial"/>
                <w:lang w:eastAsia="en-US"/>
              </w:rPr>
              <w:lastRenderedPageBreak/>
              <w:t xml:space="preserve">6.31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p w:rsidR="00E4776A" w:rsidRPr="00280831" w:rsidRDefault="00E4776A" w:rsidP="00280831">
            <w:pPr>
              <w:pStyle w:val="TableText"/>
              <w:rPr>
                <w:rFonts w:ascii="Arial" w:hAnsi="Arial"/>
                <w:lang w:eastAsia="en-US"/>
              </w:rPr>
            </w:pPr>
          </w:p>
        </w:tc>
        <w:tc>
          <w:tcPr>
            <w:tcW w:w="7310" w:type="dxa"/>
          </w:tcPr>
          <w:p w:rsidR="00E4776A" w:rsidRPr="00280831" w:rsidRDefault="00E4776A" w:rsidP="00280831">
            <w:pPr>
              <w:pStyle w:val="TableText"/>
              <w:rPr>
                <w:rFonts w:ascii="Arial" w:hAnsi="Arial"/>
                <w:lang w:eastAsia="en-US"/>
              </w:rPr>
            </w:pPr>
            <w:r w:rsidRPr="00280831">
              <w:rPr>
                <w:rFonts w:ascii="Arial" w:hAnsi="Arial"/>
                <w:lang w:eastAsia="en-US"/>
              </w:rPr>
              <w:t xml:space="preserve">The committee believes the researcher has to do further work to explain why the concealment does not pose an “increased risk of harm” to participants. </w:t>
            </w:r>
          </w:p>
        </w:tc>
      </w:tr>
      <w:tr w:rsidR="00E4776A" w:rsidRPr="00280831" w:rsidTr="00105BE0">
        <w:tc>
          <w:tcPr>
            <w:tcW w:w="1186" w:type="dxa"/>
          </w:tcPr>
          <w:p w:rsidR="00E4776A" w:rsidRPr="00280831" w:rsidRDefault="00E4776A" w:rsidP="00280831">
            <w:pPr>
              <w:pStyle w:val="TableText"/>
              <w:rPr>
                <w:rFonts w:ascii="Arial" w:hAnsi="Arial"/>
                <w:lang w:eastAsia="en-US"/>
              </w:rPr>
            </w:pPr>
            <w:r w:rsidRPr="00280831">
              <w:rPr>
                <w:rFonts w:ascii="Arial" w:hAnsi="Arial"/>
                <w:lang w:eastAsia="en-US"/>
              </w:rPr>
              <w:t>6.66</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p w:rsidR="00E4776A" w:rsidRPr="00280831" w:rsidRDefault="00E4776A" w:rsidP="00280831">
            <w:pPr>
              <w:pStyle w:val="TableText"/>
              <w:rPr>
                <w:rFonts w:ascii="Arial" w:hAnsi="Arial"/>
                <w:lang w:eastAsia="en-US"/>
              </w:rPr>
            </w:pPr>
          </w:p>
        </w:tc>
        <w:tc>
          <w:tcPr>
            <w:tcW w:w="7310" w:type="dxa"/>
          </w:tcPr>
          <w:p w:rsidR="00E4776A" w:rsidRDefault="00E4776A" w:rsidP="00280831">
            <w:pPr>
              <w:pStyle w:val="TableText"/>
              <w:rPr>
                <w:rFonts w:ascii="Arial" w:hAnsi="Arial"/>
                <w:lang w:eastAsia="en-US"/>
              </w:rPr>
            </w:pPr>
            <w:r w:rsidRPr="00280831">
              <w:rPr>
                <w:rFonts w:ascii="Arial" w:hAnsi="Arial"/>
                <w:lang w:eastAsia="en-US"/>
              </w:rPr>
              <w:t xml:space="preserve">“Investigators have an obligation to ensure the availability of health care services that are essential to the safe conduct of a study and for any participants who suffer injury as a consequence of study interventions”.  </w:t>
            </w:r>
          </w:p>
          <w:p w:rsidR="00280831" w:rsidRPr="00280831" w:rsidRDefault="00280831" w:rsidP="00280831">
            <w:pPr>
              <w:pStyle w:val="TableText"/>
              <w:rPr>
                <w:rFonts w:ascii="Arial" w:hAnsi="Arial"/>
                <w:lang w:eastAsia="en-US"/>
              </w:rPr>
            </w:pPr>
          </w:p>
          <w:p w:rsidR="00E4776A" w:rsidRPr="00280831" w:rsidRDefault="00E4776A" w:rsidP="00280831">
            <w:pPr>
              <w:pStyle w:val="TableText"/>
              <w:rPr>
                <w:rFonts w:ascii="Arial" w:hAnsi="Arial"/>
                <w:lang w:eastAsia="en-US"/>
              </w:rPr>
            </w:pPr>
            <w:r w:rsidRPr="00280831">
              <w:rPr>
                <w:rFonts w:ascii="Arial" w:hAnsi="Arial"/>
                <w:lang w:eastAsia="en-US"/>
              </w:rPr>
              <w:t xml:space="preserve">The committee noted that no contact numbers were provided should a participant who is “depressed” or “non-depressed” have an adverse reaction following participation in the study.  The committee believes that in a study of this nature, safety measures are paramount. Given that there is the possibility that a participant may experience a flashback not only during, but also sometime after an event, appropriate safety measures must be in place.  The committee noted that assessment for possible depression prior to participation in the study would help ensure participant safety at the onset, but safety measures must also be available to participants after they have completed the study. </w:t>
            </w:r>
          </w:p>
          <w:p w:rsidR="00E4776A" w:rsidRPr="00280831" w:rsidRDefault="00E4776A" w:rsidP="00E4776A">
            <w:pPr>
              <w:rPr>
                <w:rFonts w:ascii="Arial" w:hAnsi="Arial" w:cs="Arial"/>
                <w:sz w:val="18"/>
                <w:szCs w:val="18"/>
              </w:rPr>
            </w:pPr>
          </w:p>
        </w:tc>
      </w:tr>
    </w:tbl>
    <w:p w:rsidR="00E4776A" w:rsidRPr="004D54E7" w:rsidRDefault="00E4776A" w:rsidP="00E04986">
      <w:pPr>
        <w:rPr>
          <w:rFonts w:cs="Arial"/>
          <w:sz w:val="20"/>
          <w:szCs w:val="20"/>
          <w:lang w:val="en-NZ"/>
        </w:rPr>
      </w:pPr>
    </w:p>
    <w:p w:rsidR="00E04986" w:rsidRPr="004D54E7" w:rsidRDefault="00E04986" w:rsidP="00E04986">
      <w:pPr>
        <w:rPr>
          <w:rFonts w:cs="Arial"/>
          <w:color w:val="000000"/>
          <w:sz w:val="20"/>
          <w:szCs w:val="20"/>
          <w:lang w:val="en-NZ" w:eastAsia="en-NZ"/>
        </w:rPr>
      </w:pPr>
      <w:r w:rsidRPr="004D54E7">
        <w:rPr>
          <w:rFonts w:cs="Arial"/>
          <w:b/>
          <w:color w:val="000000"/>
          <w:sz w:val="20"/>
          <w:szCs w:val="20"/>
          <w:lang w:val="en-NZ" w:eastAsia="en-NZ"/>
        </w:rPr>
        <w:t xml:space="preserve">Reference: </w:t>
      </w:r>
      <w:r w:rsidR="00E4776A" w:rsidRPr="004D54E7">
        <w:rPr>
          <w:rFonts w:cs="Arial"/>
          <w:sz w:val="20"/>
          <w:szCs w:val="20"/>
        </w:rPr>
        <w:t>13/CEN/31</w:t>
      </w:r>
      <w:r w:rsidRPr="004D54E7">
        <w:rPr>
          <w:rFonts w:cs="Arial"/>
          <w:color w:val="000000"/>
          <w:sz w:val="20"/>
          <w:szCs w:val="20"/>
          <w:lang w:val="en-NZ" w:eastAsia="en-NZ"/>
        </w:rPr>
        <w:br/>
      </w:r>
      <w:r w:rsidRPr="004D54E7">
        <w:rPr>
          <w:rFonts w:cs="Arial"/>
          <w:b/>
          <w:color w:val="000000"/>
          <w:sz w:val="20"/>
          <w:szCs w:val="20"/>
          <w:lang w:val="en-NZ" w:eastAsia="en-NZ"/>
        </w:rPr>
        <w:t>Review Type:</w:t>
      </w:r>
      <w:r w:rsidRPr="004D54E7">
        <w:rPr>
          <w:rFonts w:cs="Arial"/>
          <w:color w:val="000000"/>
          <w:sz w:val="20"/>
          <w:szCs w:val="20"/>
          <w:lang w:val="en-NZ" w:eastAsia="en-NZ"/>
        </w:rPr>
        <w:t xml:space="preserve"> </w:t>
      </w:r>
      <w:r w:rsidR="00E4776A" w:rsidRPr="004D54E7">
        <w:rPr>
          <w:rFonts w:cs="Arial"/>
          <w:color w:val="000000"/>
          <w:sz w:val="20"/>
          <w:szCs w:val="20"/>
          <w:lang w:val="en-NZ" w:eastAsia="en-NZ"/>
        </w:rPr>
        <w:t>Intervention</w:t>
      </w:r>
    </w:p>
    <w:p w:rsidR="00E04986" w:rsidRPr="004D54E7" w:rsidRDefault="00E04986" w:rsidP="00E04986">
      <w:pPr>
        <w:rPr>
          <w:rFonts w:cs="Arial"/>
          <w:color w:val="000000"/>
          <w:sz w:val="20"/>
          <w:szCs w:val="20"/>
          <w:lang w:val="en-NZ" w:eastAsia="en-NZ"/>
        </w:rPr>
      </w:pPr>
      <w:r w:rsidRPr="004D54E7">
        <w:rPr>
          <w:rFonts w:cs="Arial"/>
          <w:b/>
          <w:color w:val="000000"/>
          <w:sz w:val="20"/>
          <w:szCs w:val="20"/>
          <w:lang w:val="en-NZ" w:eastAsia="en-NZ"/>
        </w:rPr>
        <w:t>Short title:</w:t>
      </w:r>
      <w:r w:rsidRPr="004D54E7">
        <w:rPr>
          <w:rFonts w:cs="Arial"/>
          <w:color w:val="000000"/>
          <w:sz w:val="20"/>
          <w:szCs w:val="20"/>
          <w:lang w:val="en-NZ" w:eastAsia="en-NZ"/>
        </w:rPr>
        <w:t xml:space="preserve"> </w:t>
      </w:r>
      <w:r w:rsidR="00105BE0" w:rsidRPr="004D54E7">
        <w:rPr>
          <w:rFonts w:cs="Arial"/>
          <w:sz w:val="20"/>
          <w:szCs w:val="20"/>
        </w:rPr>
        <w:t>Acetazolamide to reduce lithium induced NDI</w:t>
      </w:r>
    </w:p>
    <w:p w:rsidR="00E04986" w:rsidRPr="004D54E7" w:rsidRDefault="00E04986" w:rsidP="00E04986">
      <w:pPr>
        <w:rPr>
          <w:rFonts w:cs="Arial"/>
          <w:sz w:val="20"/>
          <w:szCs w:val="20"/>
          <w:lang w:val="en-NZ"/>
        </w:rPr>
      </w:pPr>
      <w:r w:rsidRPr="004D54E7">
        <w:rPr>
          <w:rFonts w:cs="Arial"/>
          <w:b/>
          <w:color w:val="000000"/>
          <w:sz w:val="20"/>
          <w:szCs w:val="20"/>
          <w:lang w:val="en-NZ" w:eastAsia="en-NZ"/>
        </w:rPr>
        <w:t>Co-ordinating Investigator:</w:t>
      </w:r>
      <w:r w:rsidRPr="004D54E7">
        <w:rPr>
          <w:rFonts w:cs="Arial"/>
          <w:color w:val="000000"/>
          <w:sz w:val="20"/>
          <w:szCs w:val="20"/>
          <w:lang w:val="en-NZ" w:eastAsia="en-NZ"/>
        </w:rPr>
        <w:t xml:space="preserve"> </w:t>
      </w:r>
      <w:r w:rsidR="00105BE0" w:rsidRPr="004D54E7">
        <w:rPr>
          <w:rFonts w:cs="Arial"/>
          <w:sz w:val="20"/>
        </w:rPr>
        <w:t>Professor Robert Walker</w:t>
      </w:r>
      <w:r w:rsidRPr="004D54E7">
        <w:rPr>
          <w:rFonts w:cs="Arial"/>
          <w:color w:val="000000"/>
          <w:sz w:val="20"/>
          <w:szCs w:val="20"/>
          <w:lang w:val="en-NZ" w:eastAsia="en-NZ"/>
        </w:rPr>
        <w:br/>
      </w:r>
    </w:p>
    <w:tbl>
      <w:tblPr>
        <w:tblStyle w:val="TableGrid"/>
        <w:tblW w:w="0" w:type="auto"/>
        <w:tblLayout w:type="fixed"/>
        <w:tblLook w:val="04A0" w:firstRow="1" w:lastRow="0" w:firstColumn="1" w:lastColumn="0" w:noHBand="0" w:noVBand="1"/>
      </w:tblPr>
      <w:tblGrid>
        <w:gridCol w:w="1200"/>
        <w:gridCol w:w="7296"/>
      </w:tblGrid>
      <w:tr w:rsidR="00E4776A" w:rsidRPr="004D54E7" w:rsidTr="00105BE0">
        <w:tc>
          <w:tcPr>
            <w:tcW w:w="1200" w:type="dxa"/>
          </w:tcPr>
          <w:p w:rsidR="00E4776A" w:rsidRPr="00C95602" w:rsidRDefault="00E4776A" w:rsidP="00C95602">
            <w:pPr>
              <w:pStyle w:val="TableText"/>
              <w:rPr>
                <w:rFonts w:ascii="Arial" w:hAnsi="Arial"/>
                <w:b/>
                <w:lang w:eastAsia="en-US"/>
              </w:rPr>
            </w:pPr>
            <w:r w:rsidRPr="00C95602">
              <w:rPr>
                <w:rFonts w:ascii="Arial" w:hAnsi="Arial"/>
                <w:b/>
                <w:lang w:eastAsia="en-US"/>
              </w:rPr>
              <w:t xml:space="preserve">Reference </w:t>
            </w:r>
          </w:p>
        </w:tc>
        <w:tc>
          <w:tcPr>
            <w:tcW w:w="7296" w:type="dxa"/>
          </w:tcPr>
          <w:p w:rsidR="00E4776A" w:rsidRPr="00C95602" w:rsidRDefault="00E4776A" w:rsidP="00C95602">
            <w:pPr>
              <w:pStyle w:val="TableText"/>
              <w:rPr>
                <w:rFonts w:ascii="Arial" w:hAnsi="Arial"/>
                <w:b/>
                <w:lang w:eastAsia="en-US"/>
              </w:rPr>
            </w:pPr>
            <w:r w:rsidRPr="00C95602">
              <w:rPr>
                <w:rFonts w:ascii="Arial" w:hAnsi="Arial"/>
                <w:b/>
                <w:lang w:eastAsia="en-US"/>
              </w:rPr>
              <w:t>Reason</w:t>
            </w:r>
          </w:p>
        </w:tc>
      </w:tr>
      <w:tr w:rsidR="00E4776A" w:rsidRPr="004D54E7" w:rsidTr="00105BE0">
        <w:tc>
          <w:tcPr>
            <w:tcW w:w="1200" w:type="dxa"/>
          </w:tcPr>
          <w:p w:rsidR="00E4776A" w:rsidRPr="00C95602" w:rsidRDefault="00105BE0" w:rsidP="00C95602">
            <w:pPr>
              <w:pStyle w:val="TableText"/>
              <w:rPr>
                <w:rFonts w:ascii="Arial" w:hAnsi="Arial"/>
                <w:lang w:eastAsia="en-US"/>
              </w:rPr>
            </w:pPr>
            <w:r w:rsidRPr="00C95602">
              <w:rPr>
                <w:rFonts w:ascii="Arial" w:hAnsi="Arial"/>
                <w:lang w:eastAsia="en-US"/>
              </w:rPr>
              <w:t>N/A</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The Committee has considered you</w:t>
            </w:r>
            <w:r w:rsidR="0075613A">
              <w:rPr>
                <w:rFonts w:ascii="Arial" w:hAnsi="Arial"/>
                <w:lang w:eastAsia="en-US"/>
              </w:rPr>
              <w:t>r</w:t>
            </w:r>
            <w:r w:rsidRPr="00C95602">
              <w:rPr>
                <w:rFonts w:ascii="Arial" w:hAnsi="Arial"/>
                <w:lang w:eastAsia="en-US"/>
              </w:rPr>
              <w:t xml:space="preserve"> application and believe you have submitted an incomplete application as the protocol relevant to the NZ study was not supplied. As per section 5 of the NEAC Guidelines [July 2012].   Please note the Committee tried to contact you by phone [mobile and work number] but were unsuccessful.</w:t>
            </w:r>
          </w:p>
          <w:p w:rsidR="00E4776A" w:rsidRPr="00C95602" w:rsidRDefault="00E4776A" w:rsidP="00C95602">
            <w:pPr>
              <w:pStyle w:val="TableText"/>
              <w:rPr>
                <w:rFonts w:ascii="Arial" w:hAnsi="Arial"/>
                <w:lang w:eastAsia="en-US"/>
              </w:rPr>
            </w:pPr>
          </w:p>
        </w:tc>
      </w:tr>
      <w:tr w:rsidR="00E4776A" w:rsidRPr="004D54E7" w:rsidTr="00105BE0">
        <w:tc>
          <w:tcPr>
            <w:tcW w:w="1200" w:type="dxa"/>
          </w:tcPr>
          <w:p w:rsidR="00E4776A" w:rsidRPr="00C95602" w:rsidRDefault="00105BE0" w:rsidP="00C95602">
            <w:pPr>
              <w:pStyle w:val="TableText"/>
              <w:rPr>
                <w:rFonts w:ascii="Arial" w:hAnsi="Arial"/>
                <w:lang w:eastAsia="en-US"/>
              </w:rPr>
            </w:pPr>
            <w:r w:rsidRPr="00C95602">
              <w:rPr>
                <w:rFonts w:ascii="Arial" w:hAnsi="Arial"/>
                <w:lang w:eastAsia="en-US"/>
              </w:rPr>
              <w:t>5.1</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E4776A" w:rsidRPr="00C95602" w:rsidRDefault="00105BE0" w:rsidP="00C95602">
            <w:pPr>
              <w:pStyle w:val="TableText"/>
              <w:rPr>
                <w:rFonts w:ascii="Arial" w:hAnsi="Arial"/>
                <w:lang w:eastAsia="en-US"/>
              </w:rPr>
            </w:pPr>
            <w:r w:rsidRPr="00C95602">
              <w:rPr>
                <w:rFonts w:ascii="Arial" w:hAnsi="Arial"/>
                <w:lang w:eastAsia="en-US"/>
              </w:rPr>
              <w:t>Investigators should undertake studies that address important health and/or disability problems.</w:t>
            </w:r>
          </w:p>
        </w:tc>
      </w:tr>
      <w:tr w:rsidR="00E4776A" w:rsidRPr="004D54E7" w:rsidTr="00105BE0">
        <w:tc>
          <w:tcPr>
            <w:tcW w:w="1200" w:type="dxa"/>
          </w:tcPr>
          <w:p w:rsidR="00E4776A" w:rsidRPr="00C95602" w:rsidRDefault="00105BE0" w:rsidP="00C95602">
            <w:pPr>
              <w:pStyle w:val="TableText"/>
              <w:rPr>
                <w:rFonts w:ascii="Arial" w:hAnsi="Arial"/>
                <w:lang w:eastAsia="en-US"/>
              </w:rPr>
            </w:pPr>
            <w:r w:rsidRPr="00C95602">
              <w:rPr>
                <w:rFonts w:ascii="Arial" w:hAnsi="Arial"/>
                <w:lang w:eastAsia="en-US"/>
              </w:rPr>
              <w:t>5.2</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E4776A" w:rsidRPr="00C95602" w:rsidRDefault="00105BE0" w:rsidP="00C95602">
            <w:pPr>
              <w:pStyle w:val="TableText"/>
              <w:rPr>
                <w:rFonts w:ascii="Arial" w:hAnsi="Arial"/>
                <w:lang w:eastAsia="en-US"/>
              </w:rPr>
            </w:pPr>
            <w:r w:rsidRPr="00C95602">
              <w:rPr>
                <w:rFonts w:ascii="Arial" w:hAnsi="Arial"/>
                <w:lang w:eastAsia="en-US"/>
              </w:rPr>
              <w:t>Investigators should develop clear study questions that identify the participant population, the intervention and the main outcome of interest. Normally the outcome(s) to be studied should be clinically significant.</w:t>
            </w:r>
          </w:p>
        </w:tc>
      </w:tr>
      <w:tr w:rsidR="00E4776A" w:rsidRPr="004D54E7" w:rsidTr="00105BE0">
        <w:tc>
          <w:tcPr>
            <w:tcW w:w="1200" w:type="dxa"/>
          </w:tcPr>
          <w:p w:rsidR="00E4776A" w:rsidRPr="00C95602" w:rsidRDefault="00105BE0" w:rsidP="00C95602">
            <w:pPr>
              <w:pStyle w:val="TableText"/>
              <w:rPr>
                <w:rFonts w:ascii="Arial" w:hAnsi="Arial"/>
                <w:lang w:eastAsia="en-US"/>
              </w:rPr>
            </w:pPr>
            <w:r w:rsidRPr="00C95602">
              <w:rPr>
                <w:rFonts w:ascii="Arial" w:hAnsi="Arial"/>
                <w:lang w:eastAsia="en-US"/>
              </w:rPr>
              <w:t xml:space="preserve">5.3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E4776A" w:rsidRPr="00C95602" w:rsidRDefault="00105BE0" w:rsidP="00C95602">
            <w:pPr>
              <w:pStyle w:val="TableText"/>
              <w:rPr>
                <w:rFonts w:ascii="Arial" w:hAnsi="Arial"/>
                <w:lang w:eastAsia="en-US"/>
              </w:rPr>
            </w:pPr>
            <w:r w:rsidRPr="00C95602">
              <w:rPr>
                <w:rFonts w:ascii="Arial" w:hAnsi="Arial"/>
                <w:lang w:eastAsia="en-US"/>
              </w:rPr>
              <w:t>Every study question should be based on a thorough review of the relevant literature.</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5.4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The study design should be the one best suited to answer the study question, while minimising harm, maximising benefit and meeting other ethical standards</w:t>
            </w:r>
            <w:r w:rsidR="00DB10B7">
              <w:rPr>
                <w:rFonts w:ascii="Arial" w:hAnsi="Arial"/>
                <w:lang w:eastAsia="en-US"/>
              </w:rPr>
              <w:t>.</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5.5</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DC5720">
            <w:pPr>
              <w:pStyle w:val="TableText"/>
              <w:rPr>
                <w:rFonts w:ascii="Arial" w:hAnsi="Arial"/>
                <w:lang w:eastAsia="en-US"/>
              </w:rPr>
            </w:pPr>
            <w:r w:rsidRPr="00C95602">
              <w:rPr>
                <w:rFonts w:ascii="Arial" w:hAnsi="Arial"/>
                <w:lang w:eastAsia="en-US"/>
              </w:rPr>
              <w:t>Scientific soundness is ethically important. Projects without scientific merit needlessly expose participants to risk</w:t>
            </w:r>
            <w:r w:rsidR="00DB10B7">
              <w:rPr>
                <w:rFonts w:ascii="Arial" w:hAnsi="Arial"/>
                <w:lang w:eastAsia="en-US"/>
              </w:rPr>
              <w:t xml:space="preserve">, </w:t>
            </w:r>
            <w:r w:rsidRPr="00C95602">
              <w:rPr>
                <w:rFonts w:ascii="Arial" w:hAnsi="Arial"/>
                <w:lang w:eastAsia="en-US"/>
              </w:rPr>
              <w:t>misuse their time and waste resources.</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5.6</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The intended number of participants in an intervention study should be sufficient to generate reliable study findings, and the consequent recruitment targets should be realistic. Statistical issues relating to trial design, sample size and analysis can be complex, and usually require expert advice.</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5.7</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The study protocol should contain an overview of the planned statistical analyses, and these planned analyses should be adhered to in conducting the study.</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5.8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Assignment of participants to study groups is best done by randomisation. This process tends to make study groups reliably comparable and minimises biases, especially uncontrolled confounding. Quasi-randomised or non-random methods are generally less reliable in this regard because of their potential to allow other factors to influence the assignment of participants to study groups. Allocation concealment also improves study validity and design through preventing selection bias (see also ‘Features of intervention studies’, paragraphs 2.7–2.11).</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5.9</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Use of blinding is desirable in an intervention study design when it can be shown that it has methodological advantages and minimal risks (see also ‘Blinding’, paragraph 2.11).</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5.10</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Every effort should be made to ensure complete follow-up of all study participants. Incomplete follow-up means there is data missing from the study. This will be for </w:t>
            </w:r>
            <w:r w:rsidRPr="00C95602">
              <w:rPr>
                <w:rFonts w:ascii="Arial" w:hAnsi="Arial"/>
                <w:lang w:eastAsia="en-US"/>
              </w:rPr>
              <w:lastRenderedPageBreak/>
              <w:t>non­random reasons and has the potential to compromise the reliability of the study findings (see also paragraph 6.20).</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lastRenderedPageBreak/>
              <w:t>5.11</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Peer review of the scientific validity of a study’s protocols is beneficial, and is advised for all studies that pose more than minimal risk. Further advice about features of robust peer review is provided in Appendix 1.</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5.12</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Investigators should treat actual and potential study participants fairly, both in relation to one another and in relation to similarly placed non-participants.</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5.13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An intervention study meets the best intervention standard if the intervention(s) in the study are tested against the best proven intervention(s) available outside the study. In many settings there might be more than one intervention that is equivalent to the best, according to the current evidence.</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5.14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All intervention studies should meet the best intervention standard, unless there are only temporary and minimal departures from the best intervention standard and the departure (and any risk posed) is justified in relation to the overall potential benefits of the study.</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5.15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Withholding a proven intervention for a short time, whether or not it is replaced by a placebo, can sometimes be ethically justified to validate a measurement technique or to confirm the sensitivity of a therapeutic study design. An investigator who proposes any such approach should justify this to an ethics committee and explain how it can be undertaken without significant risk of harm to participants.</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5.16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In some cases, one or more interventions provided in an intervention study are equivalent to the best proven intervention available locally outside the study but are known to be inferior to the best proven intervention available internationally. In such cases, the study can be justified only if the world-best intervention is unlikely to be available locally for the duration of the study and if the study can be justified in terms of its potential benefit to the community from which the participants are drawn. The same considerations apply to New Zealand-sponsored studies conducted in countries with less access to health interventions than New Zealand.</w:t>
            </w:r>
          </w:p>
        </w:tc>
      </w:tr>
      <w:tr w:rsidR="00105BE0" w:rsidRPr="004D54E7" w:rsidTr="00105BE0">
        <w:tc>
          <w:tcPr>
            <w:tcW w:w="1200" w:type="dxa"/>
          </w:tcPr>
          <w:p w:rsidR="00105BE0" w:rsidRPr="00C95602" w:rsidRDefault="00105BE0" w:rsidP="00C95602">
            <w:pPr>
              <w:pStyle w:val="TableText"/>
              <w:rPr>
                <w:rFonts w:ascii="Arial" w:hAnsi="Arial"/>
                <w:lang w:eastAsia="en-US"/>
              </w:rPr>
            </w:pPr>
            <w:r w:rsidRPr="00C95602">
              <w:rPr>
                <w:rFonts w:ascii="Arial" w:hAnsi="Arial"/>
                <w:lang w:eastAsia="en-US"/>
              </w:rPr>
              <w:t xml:space="preserve">5.17  </w:t>
            </w:r>
            <w:r w:rsidR="00B202F6" w:rsidRPr="00A1250C">
              <w:rPr>
                <w:rFonts w:ascii="Arial" w:hAnsi="Arial" w:cs="Arial"/>
                <w:i/>
                <w:iCs/>
                <w:szCs w:val="18"/>
              </w:rPr>
              <w:t>EG</w:t>
            </w:r>
            <w:r w:rsidR="00B202F6">
              <w:rPr>
                <w:rFonts w:ascii="Arial" w:hAnsi="Arial" w:cs="Arial"/>
                <w:i/>
                <w:iCs/>
                <w:szCs w:val="18"/>
              </w:rPr>
              <w:t>I</w:t>
            </w:r>
            <w:r w:rsidR="00B202F6" w:rsidRPr="00A1250C">
              <w:rPr>
                <w:rFonts w:ascii="Arial" w:hAnsi="Arial" w:cs="Arial"/>
                <w:i/>
                <w:iCs/>
                <w:szCs w:val="18"/>
              </w:rPr>
              <w:t>S</w:t>
            </w:r>
          </w:p>
        </w:tc>
        <w:tc>
          <w:tcPr>
            <w:tcW w:w="7296" w:type="dxa"/>
          </w:tcPr>
          <w:p w:rsidR="00105BE0" w:rsidRPr="00C95602" w:rsidRDefault="00105BE0" w:rsidP="00C95602">
            <w:pPr>
              <w:pStyle w:val="TableText"/>
              <w:rPr>
                <w:rFonts w:ascii="Arial" w:hAnsi="Arial"/>
                <w:lang w:eastAsia="en-US"/>
              </w:rPr>
            </w:pPr>
            <w:r w:rsidRPr="00C95602">
              <w:rPr>
                <w:rFonts w:ascii="Arial" w:hAnsi="Arial"/>
                <w:lang w:eastAsia="en-US"/>
              </w:rPr>
              <w:t>Investigators should ensure that participants understand that their participation in an intervention study is not designed to benefit them more than the benefit they would gain if they were instead receiving the best proven intervention available outside the study. (See also ‘Equipoise standard’, paragraphs 5.18–5.21.)</w:t>
            </w:r>
          </w:p>
          <w:p w:rsidR="00105BE0" w:rsidRPr="00C95602" w:rsidRDefault="00105BE0" w:rsidP="00C95602">
            <w:pPr>
              <w:pStyle w:val="TableText"/>
              <w:rPr>
                <w:rFonts w:ascii="Arial" w:hAnsi="Arial"/>
                <w:lang w:eastAsia="en-US"/>
              </w:rPr>
            </w:pPr>
          </w:p>
        </w:tc>
      </w:tr>
    </w:tbl>
    <w:p w:rsidR="00E04986" w:rsidRPr="004D54E7" w:rsidRDefault="00E04986" w:rsidP="00E04986">
      <w:pPr>
        <w:rPr>
          <w:rFonts w:cs="Arial"/>
          <w:lang w:val="en-NZ"/>
        </w:rPr>
      </w:pPr>
    </w:p>
    <w:p w:rsidR="00E04986" w:rsidRPr="004D54E7" w:rsidRDefault="00E04986" w:rsidP="00E04986">
      <w:pPr>
        <w:rPr>
          <w:rFonts w:cs="Arial"/>
          <w:color w:val="000000"/>
          <w:sz w:val="20"/>
          <w:szCs w:val="20"/>
          <w:lang w:val="en-NZ" w:eastAsia="en-NZ"/>
        </w:rPr>
      </w:pPr>
      <w:r w:rsidRPr="004D54E7">
        <w:rPr>
          <w:rFonts w:cs="Arial"/>
          <w:b/>
          <w:color w:val="000000"/>
          <w:sz w:val="20"/>
          <w:szCs w:val="20"/>
          <w:lang w:val="en-NZ" w:eastAsia="en-NZ"/>
        </w:rPr>
        <w:t xml:space="preserve">Reference: </w:t>
      </w:r>
      <w:r w:rsidR="007800A5" w:rsidRPr="004D54E7">
        <w:rPr>
          <w:rFonts w:cs="Arial"/>
          <w:sz w:val="20"/>
          <w:szCs w:val="20"/>
        </w:rPr>
        <w:t>13/CEN/113</w:t>
      </w:r>
      <w:r w:rsidRPr="004D54E7">
        <w:rPr>
          <w:rFonts w:cs="Arial"/>
          <w:color w:val="000000"/>
          <w:sz w:val="20"/>
          <w:szCs w:val="20"/>
          <w:lang w:val="en-NZ" w:eastAsia="en-NZ"/>
        </w:rPr>
        <w:br/>
      </w:r>
      <w:r w:rsidRPr="004D54E7">
        <w:rPr>
          <w:rFonts w:cs="Arial"/>
          <w:b/>
          <w:color w:val="000000"/>
          <w:sz w:val="20"/>
          <w:szCs w:val="20"/>
          <w:lang w:val="en-NZ" w:eastAsia="en-NZ"/>
        </w:rPr>
        <w:t>Review Type:</w:t>
      </w:r>
      <w:r w:rsidRPr="004D54E7">
        <w:rPr>
          <w:rFonts w:cs="Arial"/>
          <w:color w:val="000000"/>
          <w:sz w:val="20"/>
          <w:szCs w:val="20"/>
          <w:lang w:val="en-NZ" w:eastAsia="en-NZ"/>
        </w:rPr>
        <w:t xml:space="preserve"> </w:t>
      </w:r>
      <w:r w:rsidR="007800A5" w:rsidRPr="004D54E7">
        <w:rPr>
          <w:rFonts w:cs="Arial"/>
          <w:color w:val="000000"/>
          <w:sz w:val="20"/>
          <w:szCs w:val="20"/>
          <w:lang w:val="en-NZ" w:eastAsia="en-NZ"/>
        </w:rPr>
        <w:t>Observational</w:t>
      </w:r>
    </w:p>
    <w:p w:rsidR="00E04986" w:rsidRDefault="00E04986" w:rsidP="00C95602">
      <w:pPr>
        <w:rPr>
          <w:rFonts w:cs="Arial"/>
          <w:sz w:val="20"/>
          <w:szCs w:val="20"/>
        </w:rPr>
      </w:pPr>
      <w:r w:rsidRPr="004D54E7">
        <w:rPr>
          <w:rFonts w:cs="Arial"/>
          <w:b/>
          <w:color w:val="000000"/>
          <w:sz w:val="20"/>
          <w:szCs w:val="20"/>
          <w:lang w:val="en-NZ" w:eastAsia="en-NZ"/>
        </w:rPr>
        <w:t>Short title:</w:t>
      </w:r>
      <w:r w:rsidRPr="004D54E7">
        <w:rPr>
          <w:rFonts w:cs="Arial"/>
          <w:color w:val="000000"/>
          <w:sz w:val="20"/>
          <w:szCs w:val="20"/>
          <w:lang w:val="en-NZ" w:eastAsia="en-NZ"/>
        </w:rPr>
        <w:t xml:space="preserve"> </w:t>
      </w:r>
      <w:r w:rsidR="007800A5" w:rsidRPr="004D54E7">
        <w:rPr>
          <w:rFonts w:cs="Arial"/>
          <w:sz w:val="20"/>
          <w:szCs w:val="20"/>
        </w:rPr>
        <w:t>Testing biomarkers for diabetic complications</w:t>
      </w:r>
      <w:bookmarkStart w:id="27" w:name="_Toc378678938"/>
      <w:r w:rsidR="00C95602">
        <w:rPr>
          <w:rFonts w:cs="Arial"/>
          <w:sz w:val="20"/>
          <w:szCs w:val="20"/>
        </w:rPr>
        <w:br/>
      </w:r>
      <w:r w:rsidRPr="00C95602">
        <w:rPr>
          <w:rFonts w:cs="Arial"/>
          <w:b/>
          <w:color w:val="000000"/>
          <w:sz w:val="20"/>
          <w:szCs w:val="20"/>
          <w:lang w:eastAsia="en-NZ"/>
        </w:rPr>
        <w:t>Co-ordinating Investigator:</w:t>
      </w:r>
      <w:r w:rsidR="007800A5" w:rsidRPr="004D54E7">
        <w:rPr>
          <w:rFonts w:cs="Arial"/>
          <w:sz w:val="20"/>
          <w:szCs w:val="20"/>
        </w:rPr>
        <w:t xml:space="preserve"> Dr Renwick Dobson</w:t>
      </w:r>
      <w:bookmarkEnd w:id="27"/>
    </w:p>
    <w:p w:rsidR="00C95602" w:rsidRPr="00C95602" w:rsidRDefault="00C95602" w:rsidP="00C95602">
      <w:pPr>
        <w:rPr>
          <w:rFonts w:cs="Arial"/>
          <w:color w:val="000000"/>
          <w:sz w:val="20"/>
          <w:szCs w:val="20"/>
          <w:lang w:val="en-NZ" w:eastAsia="en-NZ"/>
        </w:rPr>
      </w:pPr>
    </w:p>
    <w:tbl>
      <w:tblPr>
        <w:tblStyle w:val="TableGrid"/>
        <w:tblW w:w="0" w:type="auto"/>
        <w:tblLook w:val="04A0" w:firstRow="1" w:lastRow="0" w:firstColumn="1" w:lastColumn="0" w:noHBand="0" w:noVBand="1"/>
      </w:tblPr>
      <w:tblGrid>
        <w:gridCol w:w="4248"/>
        <w:gridCol w:w="4248"/>
      </w:tblGrid>
      <w:tr w:rsidR="007800A5" w:rsidRPr="004D54E7" w:rsidTr="008C3B5B">
        <w:tc>
          <w:tcPr>
            <w:tcW w:w="4248" w:type="dxa"/>
          </w:tcPr>
          <w:p w:rsidR="007800A5" w:rsidRPr="00C95602" w:rsidRDefault="007800A5" w:rsidP="00C95602">
            <w:pPr>
              <w:pStyle w:val="TableText"/>
              <w:rPr>
                <w:rFonts w:ascii="Arial" w:hAnsi="Arial"/>
                <w:b/>
                <w:lang w:eastAsia="en-US"/>
              </w:rPr>
            </w:pPr>
            <w:r w:rsidRPr="00C95602">
              <w:rPr>
                <w:rFonts w:ascii="Arial" w:hAnsi="Arial"/>
                <w:b/>
                <w:lang w:eastAsia="en-US"/>
              </w:rPr>
              <w:t xml:space="preserve">Reference </w:t>
            </w:r>
          </w:p>
        </w:tc>
        <w:tc>
          <w:tcPr>
            <w:tcW w:w="4248" w:type="dxa"/>
          </w:tcPr>
          <w:p w:rsidR="007800A5" w:rsidRPr="00C95602" w:rsidRDefault="007800A5" w:rsidP="00C95602">
            <w:pPr>
              <w:pStyle w:val="TableText"/>
              <w:rPr>
                <w:rFonts w:ascii="Arial" w:hAnsi="Arial"/>
                <w:b/>
                <w:lang w:eastAsia="en-US"/>
              </w:rPr>
            </w:pPr>
            <w:r w:rsidRPr="00C95602">
              <w:rPr>
                <w:rFonts w:ascii="Arial" w:hAnsi="Arial"/>
                <w:b/>
                <w:lang w:eastAsia="en-US"/>
              </w:rPr>
              <w:t>Reason</w:t>
            </w:r>
          </w:p>
        </w:tc>
      </w:tr>
      <w:tr w:rsidR="007800A5" w:rsidRPr="004D54E7" w:rsidTr="008C3B5B">
        <w:tc>
          <w:tcPr>
            <w:tcW w:w="4248" w:type="dxa"/>
          </w:tcPr>
          <w:p w:rsidR="007800A5" w:rsidRPr="00C95602" w:rsidRDefault="007800A5" w:rsidP="00C95602">
            <w:pPr>
              <w:pStyle w:val="TableText"/>
              <w:rPr>
                <w:rFonts w:ascii="Arial" w:hAnsi="Arial"/>
                <w:lang w:eastAsia="en-US"/>
              </w:rPr>
            </w:pPr>
            <w:r w:rsidRPr="00C95602">
              <w:rPr>
                <w:rFonts w:ascii="Arial" w:hAnsi="Arial"/>
                <w:lang w:eastAsia="en-US"/>
              </w:rPr>
              <w:t>5.4</w:t>
            </w:r>
            <w:r w:rsidR="00B202F6" w:rsidRPr="00A1250C">
              <w:rPr>
                <w:rFonts w:ascii="Arial" w:hAnsi="Arial" w:cs="Arial"/>
                <w:i/>
                <w:iCs/>
                <w:szCs w:val="18"/>
              </w:rPr>
              <w:t xml:space="preserve"> EGOS</w:t>
            </w:r>
          </w:p>
        </w:tc>
        <w:tc>
          <w:tcPr>
            <w:tcW w:w="4248" w:type="dxa"/>
          </w:tcPr>
          <w:p w:rsidR="007800A5" w:rsidRPr="00C95602" w:rsidRDefault="007800A5" w:rsidP="00C95602">
            <w:pPr>
              <w:pStyle w:val="TableText"/>
              <w:rPr>
                <w:rFonts w:ascii="Arial" w:hAnsi="Arial"/>
                <w:lang w:eastAsia="en-US"/>
              </w:rPr>
            </w:pPr>
            <w:r w:rsidRPr="00C95602">
              <w:rPr>
                <w:rFonts w:ascii="Arial" w:hAnsi="Arial"/>
                <w:lang w:eastAsia="en-US"/>
              </w:rPr>
              <w:t>The committee is unclear about the study design and therefore is unable to judge whether the protocol and information provided best answers the study question.</w:t>
            </w:r>
          </w:p>
        </w:tc>
      </w:tr>
    </w:tbl>
    <w:p w:rsidR="00E04986" w:rsidRPr="004D54E7" w:rsidRDefault="00E04986" w:rsidP="00E04986">
      <w:pPr>
        <w:rPr>
          <w:rFonts w:cs="Arial"/>
          <w:sz w:val="20"/>
          <w:szCs w:val="20"/>
          <w:lang w:val="en-NZ"/>
        </w:rPr>
      </w:pPr>
    </w:p>
    <w:p w:rsidR="00E04986" w:rsidRPr="00C95602" w:rsidRDefault="00E04986" w:rsidP="00C95602">
      <w:pPr>
        <w:rPr>
          <w:rFonts w:cs="Arial"/>
          <w:b/>
          <w:color w:val="000000"/>
          <w:sz w:val="20"/>
          <w:szCs w:val="20"/>
          <w:lang w:val="en-NZ" w:eastAsia="en-NZ"/>
        </w:rPr>
      </w:pPr>
      <w:r w:rsidRPr="00C95602">
        <w:rPr>
          <w:rFonts w:cs="Arial"/>
          <w:b/>
          <w:color w:val="000000"/>
          <w:sz w:val="20"/>
          <w:szCs w:val="20"/>
          <w:lang w:val="en-NZ" w:eastAsia="en-NZ"/>
        </w:rPr>
        <w:t xml:space="preserve">Reference: </w:t>
      </w:r>
      <w:r w:rsidR="007800A5" w:rsidRPr="00C95602">
        <w:rPr>
          <w:rFonts w:cs="Arial"/>
          <w:color w:val="000000"/>
          <w:sz w:val="20"/>
          <w:szCs w:val="20"/>
          <w:lang w:val="en-NZ" w:eastAsia="en-NZ"/>
        </w:rPr>
        <w:t>13/CEN/116</w:t>
      </w:r>
      <w:r w:rsidR="007800A5" w:rsidRPr="00C95602">
        <w:rPr>
          <w:rFonts w:cs="Arial"/>
          <w:b/>
          <w:color w:val="000000"/>
          <w:sz w:val="20"/>
          <w:szCs w:val="20"/>
          <w:lang w:val="en-NZ" w:eastAsia="en-NZ"/>
        </w:rPr>
        <w:t xml:space="preserve"> </w:t>
      </w:r>
      <w:r w:rsidRPr="00C95602">
        <w:rPr>
          <w:rFonts w:cs="Arial"/>
          <w:b/>
          <w:color w:val="000000"/>
          <w:sz w:val="20"/>
          <w:szCs w:val="20"/>
          <w:lang w:val="en-NZ" w:eastAsia="en-NZ"/>
        </w:rPr>
        <w:br/>
        <w:t xml:space="preserve">Review Type: </w:t>
      </w:r>
      <w:r w:rsidR="007800A5" w:rsidRPr="00C95602">
        <w:rPr>
          <w:rFonts w:cs="Arial"/>
          <w:color w:val="000000"/>
          <w:sz w:val="20"/>
          <w:szCs w:val="20"/>
          <w:lang w:val="en-NZ" w:eastAsia="en-NZ"/>
        </w:rPr>
        <w:t>Observational</w:t>
      </w:r>
    </w:p>
    <w:p w:rsidR="00E04986" w:rsidRPr="00C95602" w:rsidRDefault="00E04986" w:rsidP="00C95602">
      <w:pPr>
        <w:rPr>
          <w:rFonts w:cs="Arial"/>
          <w:b/>
          <w:color w:val="000000"/>
          <w:sz w:val="20"/>
          <w:szCs w:val="20"/>
          <w:lang w:val="en-NZ" w:eastAsia="en-NZ"/>
        </w:rPr>
      </w:pPr>
      <w:r w:rsidRPr="00C95602">
        <w:rPr>
          <w:rFonts w:cs="Arial"/>
          <w:b/>
          <w:color w:val="000000"/>
          <w:sz w:val="20"/>
          <w:szCs w:val="20"/>
          <w:lang w:val="en-NZ" w:eastAsia="en-NZ"/>
        </w:rPr>
        <w:t xml:space="preserve">Short title: </w:t>
      </w:r>
      <w:r w:rsidR="007800A5" w:rsidRPr="00C95602">
        <w:rPr>
          <w:rFonts w:cs="Arial"/>
          <w:color w:val="000000"/>
          <w:sz w:val="20"/>
          <w:szCs w:val="20"/>
          <w:lang w:val="en-NZ" w:eastAsia="en-NZ"/>
        </w:rPr>
        <w:t>Filaggrin mutations in atopic dermatitis in Māori</w:t>
      </w:r>
      <w:r w:rsidR="007800A5" w:rsidRPr="00C95602">
        <w:rPr>
          <w:rFonts w:cs="Arial"/>
          <w:b/>
          <w:color w:val="000000"/>
          <w:sz w:val="20"/>
          <w:szCs w:val="20"/>
          <w:lang w:val="en-NZ" w:eastAsia="en-NZ"/>
        </w:rPr>
        <w:t xml:space="preserve">  </w:t>
      </w:r>
    </w:p>
    <w:p w:rsidR="00E04986" w:rsidRDefault="00E04986" w:rsidP="00C95602">
      <w:pPr>
        <w:rPr>
          <w:rFonts w:cs="Arial"/>
          <w:color w:val="000000"/>
          <w:sz w:val="20"/>
          <w:szCs w:val="20"/>
          <w:lang w:val="en-NZ" w:eastAsia="en-NZ"/>
        </w:rPr>
      </w:pPr>
      <w:bookmarkStart w:id="28" w:name="_Toc378678939"/>
      <w:r w:rsidRPr="00C95602">
        <w:rPr>
          <w:rFonts w:cs="Arial"/>
          <w:b/>
          <w:color w:val="000000"/>
          <w:sz w:val="20"/>
          <w:szCs w:val="20"/>
          <w:lang w:val="en-NZ" w:eastAsia="en-NZ"/>
        </w:rPr>
        <w:t>Co-ordinating Investigator:</w:t>
      </w:r>
      <w:r w:rsidR="007800A5" w:rsidRPr="00C95602">
        <w:rPr>
          <w:rFonts w:cs="Arial"/>
          <w:b/>
          <w:color w:val="000000"/>
          <w:sz w:val="20"/>
          <w:szCs w:val="20"/>
          <w:lang w:val="en-NZ" w:eastAsia="en-NZ"/>
        </w:rPr>
        <w:t xml:space="preserve"> </w:t>
      </w:r>
      <w:r w:rsidR="007800A5" w:rsidRPr="00C95602">
        <w:rPr>
          <w:rFonts w:cs="Arial"/>
          <w:color w:val="000000"/>
          <w:sz w:val="20"/>
          <w:szCs w:val="20"/>
          <w:lang w:val="en-NZ" w:eastAsia="en-NZ"/>
        </w:rPr>
        <w:t>Professor Peter R. Hull</w:t>
      </w:r>
      <w:bookmarkEnd w:id="28"/>
    </w:p>
    <w:p w:rsidR="00C95602" w:rsidRPr="00C95602" w:rsidRDefault="00C95602" w:rsidP="00C95602">
      <w:pPr>
        <w:rPr>
          <w:rFonts w:cs="Arial"/>
          <w:b/>
          <w:color w:val="000000"/>
          <w:sz w:val="20"/>
          <w:szCs w:val="20"/>
          <w:lang w:val="en-NZ" w:eastAsia="en-NZ"/>
        </w:rPr>
      </w:pPr>
    </w:p>
    <w:tbl>
      <w:tblPr>
        <w:tblStyle w:val="TableGrid"/>
        <w:tblW w:w="0" w:type="auto"/>
        <w:tblLook w:val="04A0" w:firstRow="1" w:lastRow="0" w:firstColumn="1" w:lastColumn="0" w:noHBand="0" w:noVBand="1"/>
      </w:tblPr>
      <w:tblGrid>
        <w:gridCol w:w="4248"/>
        <w:gridCol w:w="4248"/>
      </w:tblGrid>
      <w:tr w:rsidR="007800A5" w:rsidRPr="004D54E7" w:rsidTr="008C3B5B">
        <w:tc>
          <w:tcPr>
            <w:tcW w:w="4248" w:type="dxa"/>
          </w:tcPr>
          <w:p w:rsidR="007800A5" w:rsidRPr="00C95602" w:rsidRDefault="007800A5" w:rsidP="00C95602">
            <w:pPr>
              <w:pStyle w:val="TableText"/>
              <w:rPr>
                <w:rFonts w:ascii="Arial" w:hAnsi="Arial"/>
                <w:b/>
                <w:lang w:eastAsia="en-US"/>
              </w:rPr>
            </w:pPr>
            <w:r w:rsidRPr="00C95602">
              <w:rPr>
                <w:rFonts w:ascii="Arial" w:hAnsi="Arial"/>
                <w:b/>
                <w:lang w:eastAsia="en-US"/>
              </w:rPr>
              <w:t xml:space="preserve">Reference </w:t>
            </w:r>
          </w:p>
        </w:tc>
        <w:tc>
          <w:tcPr>
            <w:tcW w:w="4248" w:type="dxa"/>
          </w:tcPr>
          <w:p w:rsidR="007800A5" w:rsidRPr="00C95602" w:rsidRDefault="007800A5" w:rsidP="00C95602">
            <w:pPr>
              <w:pStyle w:val="TableText"/>
              <w:rPr>
                <w:rFonts w:ascii="Arial" w:hAnsi="Arial"/>
                <w:b/>
                <w:lang w:eastAsia="en-US"/>
              </w:rPr>
            </w:pPr>
            <w:r w:rsidRPr="00C95602">
              <w:rPr>
                <w:rFonts w:ascii="Arial" w:hAnsi="Arial"/>
                <w:b/>
                <w:lang w:eastAsia="en-US"/>
              </w:rPr>
              <w:t>Reason</w:t>
            </w:r>
          </w:p>
        </w:tc>
      </w:tr>
      <w:tr w:rsidR="007800A5" w:rsidRPr="004D54E7" w:rsidTr="008C3B5B">
        <w:tc>
          <w:tcPr>
            <w:tcW w:w="4248" w:type="dxa"/>
          </w:tcPr>
          <w:p w:rsidR="007800A5" w:rsidRPr="00C95602" w:rsidRDefault="007800A5" w:rsidP="00C95602">
            <w:pPr>
              <w:pStyle w:val="TableText"/>
              <w:rPr>
                <w:rFonts w:ascii="Arial" w:hAnsi="Arial"/>
                <w:lang w:eastAsia="en-US"/>
              </w:rPr>
            </w:pPr>
            <w:r w:rsidRPr="00C95602">
              <w:rPr>
                <w:rFonts w:ascii="Arial" w:hAnsi="Arial"/>
                <w:lang w:eastAsia="en-US"/>
              </w:rPr>
              <w:t>4.3</w:t>
            </w:r>
            <w:r w:rsidR="00B202F6">
              <w:rPr>
                <w:rFonts w:ascii="Arial" w:hAnsi="Arial"/>
                <w:lang w:eastAsia="en-US"/>
              </w:rPr>
              <w:t xml:space="preserve"> </w:t>
            </w:r>
            <w:r w:rsidR="00B202F6" w:rsidRPr="00A1250C">
              <w:rPr>
                <w:rFonts w:ascii="Arial" w:hAnsi="Arial" w:cs="Arial"/>
                <w:i/>
                <w:iCs/>
                <w:szCs w:val="18"/>
              </w:rPr>
              <w:t>EGOS</w:t>
            </w:r>
          </w:p>
        </w:tc>
        <w:tc>
          <w:tcPr>
            <w:tcW w:w="4248" w:type="dxa"/>
          </w:tcPr>
          <w:p w:rsidR="007800A5" w:rsidRPr="00C95602" w:rsidRDefault="007800A5" w:rsidP="00C95602">
            <w:pPr>
              <w:pStyle w:val="TableText"/>
              <w:rPr>
                <w:rFonts w:ascii="Arial" w:hAnsi="Arial"/>
                <w:lang w:eastAsia="en-US"/>
              </w:rPr>
            </w:pPr>
            <w:r w:rsidRPr="00C95602">
              <w:rPr>
                <w:rFonts w:ascii="Arial" w:hAnsi="Arial"/>
                <w:lang w:eastAsia="en-US"/>
              </w:rPr>
              <w:t>The committee was satisfied that the research is not damaging but that there are outstanding issues relating to Māori cultural aspects that need to be addressed.</w:t>
            </w:r>
          </w:p>
        </w:tc>
      </w:tr>
    </w:tbl>
    <w:p w:rsidR="007800A5" w:rsidRPr="004D54E7" w:rsidRDefault="000112D8" w:rsidP="000112D8">
      <w:pPr>
        <w:pStyle w:val="Heading1"/>
        <w:rPr>
          <w:rFonts w:cs="Arial"/>
        </w:rPr>
      </w:pPr>
      <w:r w:rsidRPr="004D54E7">
        <w:rPr>
          <w:rFonts w:cs="Arial"/>
        </w:rPr>
        <w:br w:type="page"/>
      </w:r>
    </w:p>
    <w:p w:rsidR="007800A5" w:rsidRPr="004D54E7" w:rsidRDefault="007800A5" w:rsidP="007800A5">
      <w:pPr>
        <w:autoSpaceDE w:val="0"/>
        <w:autoSpaceDN w:val="0"/>
        <w:adjustRightInd w:val="0"/>
        <w:rPr>
          <w:rFonts w:cs="Arial"/>
          <w:sz w:val="20"/>
          <w:szCs w:val="20"/>
        </w:rPr>
      </w:pPr>
      <w:r w:rsidRPr="004D54E7">
        <w:rPr>
          <w:rFonts w:cs="Arial"/>
          <w:b/>
          <w:color w:val="000000"/>
          <w:sz w:val="20"/>
          <w:szCs w:val="20"/>
          <w:lang w:val="en-NZ" w:eastAsia="en-NZ"/>
        </w:rPr>
        <w:lastRenderedPageBreak/>
        <w:t xml:space="preserve">Reference: </w:t>
      </w:r>
      <w:r w:rsidRPr="004D54E7">
        <w:rPr>
          <w:rFonts w:cs="Arial"/>
          <w:color w:val="000000"/>
          <w:sz w:val="20"/>
          <w:szCs w:val="20"/>
          <w:lang w:val="en-NZ" w:eastAsia="en-NZ"/>
        </w:rPr>
        <w:t>13/CEN/128</w:t>
      </w:r>
      <w:r w:rsidRPr="004D54E7">
        <w:rPr>
          <w:rFonts w:cs="Arial"/>
          <w:color w:val="000000"/>
          <w:sz w:val="20"/>
          <w:szCs w:val="20"/>
          <w:lang w:val="en-NZ" w:eastAsia="en-NZ"/>
        </w:rPr>
        <w:br/>
      </w:r>
      <w:r w:rsidRPr="004D54E7">
        <w:rPr>
          <w:rFonts w:cs="Arial"/>
          <w:b/>
          <w:color w:val="000000"/>
          <w:sz w:val="20"/>
          <w:szCs w:val="20"/>
          <w:lang w:val="en-NZ" w:eastAsia="en-NZ"/>
        </w:rPr>
        <w:t>Review Type:</w:t>
      </w:r>
      <w:r w:rsidRPr="004D54E7">
        <w:rPr>
          <w:rFonts w:cs="Arial"/>
          <w:color w:val="000000"/>
          <w:sz w:val="20"/>
          <w:szCs w:val="20"/>
          <w:lang w:val="en-NZ" w:eastAsia="en-NZ"/>
        </w:rPr>
        <w:t xml:space="preserve"> Observational</w:t>
      </w:r>
    </w:p>
    <w:p w:rsidR="007800A5" w:rsidRPr="004D54E7" w:rsidRDefault="007800A5" w:rsidP="007800A5">
      <w:pPr>
        <w:rPr>
          <w:rFonts w:cs="Arial"/>
          <w:color w:val="000000"/>
          <w:sz w:val="20"/>
          <w:szCs w:val="20"/>
          <w:lang w:val="en-NZ" w:eastAsia="en-NZ"/>
        </w:rPr>
      </w:pPr>
      <w:r w:rsidRPr="004D54E7">
        <w:rPr>
          <w:rFonts w:cs="Arial"/>
          <w:b/>
          <w:color w:val="000000"/>
          <w:sz w:val="20"/>
          <w:szCs w:val="20"/>
          <w:lang w:val="en-NZ" w:eastAsia="en-NZ"/>
        </w:rPr>
        <w:t>Short title:</w:t>
      </w:r>
      <w:r w:rsidRPr="004D54E7">
        <w:rPr>
          <w:rFonts w:cs="Arial"/>
          <w:color w:val="000000"/>
          <w:sz w:val="20"/>
          <w:szCs w:val="20"/>
          <w:lang w:val="en-NZ" w:eastAsia="en-NZ"/>
        </w:rPr>
        <w:t xml:space="preserve"> </w:t>
      </w:r>
      <w:r w:rsidRPr="004D54E7">
        <w:rPr>
          <w:rFonts w:cs="Arial"/>
          <w:sz w:val="20"/>
          <w:szCs w:val="20"/>
        </w:rPr>
        <w:t>Does free primary health care access reduce secondary care use in a vulnerable patient group?</w:t>
      </w:r>
    </w:p>
    <w:p w:rsidR="007800A5" w:rsidRPr="004D54E7" w:rsidRDefault="007800A5" w:rsidP="007800A5">
      <w:pPr>
        <w:pStyle w:val="Heading1"/>
        <w:rPr>
          <w:rFonts w:cs="Arial"/>
          <w:sz w:val="20"/>
          <w:szCs w:val="20"/>
        </w:rPr>
      </w:pPr>
      <w:bookmarkStart w:id="29" w:name="_Toc378678940"/>
      <w:bookmarkStart w:id="30" w:name="_Toc391546342"/>
      <w:bookmarkStart w:id="31" w:name="_Toc391637966"/>
      <w:bookmarkStart w:id="32" w:name="_Toc393451674"/>
      <w:bookmarkStart w:id="33" w:name="_Toc393451705"/>
      <w:bookmarkStart w:id="34" w:name="_Toc393452204"/>
      <w:r w:rsidRPr="004D54E7">
        <w:rPr>
          <w:rFonts w:cs="Arial"/>
          <w:color w:val="000000"/>
          <w:sz w:val="20"/>
          <w:szCs w:val="20"/>
          <w:lang w:eastAsia="en-NZ"/>
        </w:rPr>
        <w:t>Co-ordinating Investigator:</w:t>
      </w:r>
      <w:r w:rsidRPr="004D54E7">
        <w:rPr>
          <w:rFonts w:cs="Arial"/>
          <w:sz w:val="20"/>
          <w:szCs w:val="20"/>
        </w:rPr>
        <w:t xml:space="preserve"> </w:t>
      </w:r>
      <w:r w:rsidRPr="004D54E7">
        <w:rPr>
          <w:rFonts w:cs="Arial"/>
          <w:b w:val="0"/>
          <w:sz w:val="20"/>
          <w:szCs w:val="20"/>
        </w:rPr>
        <w:t>Dr Lik Loh</w:t>
      </w:r>
      <w:bookmarkEnd w:id="29"/>
      <w:bookmarkEnd w:id="30"/>
      <w:bookmarkEnd w:id="31"/>
      <w:bookmarkEnd w:id="32"/>
      <w:bookmarkEnd w:id="33"/>
      <w:bookmarkEnd w:id="34"/>
    </w:p>
    <w:tbl>
      <w:tblPr>
        <w:tblStyle w:val="TableGrid"/>
        <w:tblW w:w="0" w:type="auto"/>
        <w:tblLayout w:type="fixed"/>
        <w:tblLook w:val="04A0" w:firstRow="1" w:lastRow="0" w:firstColumn="1" w:lastColumn="0" w:noHBand="0" w:noVBand="1"/>
      </w:tblPr>
      <w:tblGrid>
        <w:gridCol w:w="1200"/>
        <w:gridCol w:w="7296"/>
      </w:tblGrid>
      <w:tr w:rsidR="007800A5" w:rsidRPr="004D54E7" w:rsidTr="008C3B5B">
        <w:tc>
          <w:tcPr>
            <w:tcW w:w="1200" w:type="dxa"/>
          </w:tcPr>
          <w:p w:rsidR="007800A5" w:rsidRPr="002D6A5F" w:rsidRDefault="007800A5" w:rsidP="002D6A5F">
            <w:pPr>
              <w:pStyle w:val="TableText"/>
              <w:rPr>
                <w:rFonts w:ascii="Arial" w:hAnsi="Arial"/>
                <w:b/>
                <w:lang w:eastAsia="en-US"/>
              </w:rPr>
            </w:pPr>
            <w:r w:rsidRPr="002D6A5F">
              <w:rPr>
                <w:rFonts w:ascii="Arial" w:hAnsi="Arial"/>
                <w:b/>
                <w:lang w:eastAsia="en-US"/>
              </w:rPr>
              <w:t xml:space="preserve">Reference </w:t>
            </w:r>
          </w:p>
        </w:tc>
        <w:tc>
          <w:tcPr>
            <w:tcW w:w="7296" w:type="dxa"/>
          </w:tcPr>
          <w:p w:rsidR="007800A5" w:rsidRPr="002D6A5F" w:rsidRDefault="007800A5" w:rsidP="002D6A5F">
            <w:pPr>
              <w:pStyle w:val="TableText"/>
              <w:rPr>
                <w:rFonts w:ascii="Arial" w:hAnsi="Arial"/>
                <w:b/>
                <w:lang w:eastAsia="en-US"/>
              </w:rPr>
            </w:pPr>
            <w:r w:rsidRPr="002D6A5F">
              <w:rPr>
                <w:rFonts w:ascii="Arial" w:hAnsi="Arial"/>
                <w:b/>
                <w:lang w:eastAsia="en-US"/>
              </w:rPr>
              <w:t>Reason</w:t>
            </w:r>
          </w:p>
        </w:tc>
      </w:tr>
      <w:tr w:rsidR="007800A5" w:rsidRPr="004D54E7" w:rsidTr="008C3B5B">
        <w:tc>
          <w:tcPr>
            <w:tcW w:w="1200" w:type="dxa"/>
          </w:tcPr>
          <w:p w:rsidR="007800A5" w:rsidRPr="002D6A5F" w:rsidRDefault="008D515A" w:rsidP="002D6A5F">
            <w:pPr>
              <w:pStyle w:val="TableText"/>
              <w:rPr>
                <w:rFonts w:ascii="Arial" w:hAnsi="Arial"/>
                <w:lang w:eastAsia="en-US"/>
              </w:rPr>
            </w:pPr>
            <w:r w:rsidRPr="002D6A5F">
              <w:rPr>
                <w:rFonts w:ascii="Arial" w:hAnsi="Arial"/>
                <w:lang w:eastAsia="en-US"/>
              </w:rPr>
              <w:t>5.5- 6</w:t>
            </w:r>
            <w:r w:rsidR="00B202F6" w:rsidRPr="00A1250C">
              <w:rPr>
                <w:rFonts w:ascii="Arial" w:hAnsi="Arial" w:cs="Arial"/>
                <w:i/>
                <w:iCs/>
                <w:szCs w:val="18"/>
              </w:rPr>
              <w:t xml:space="preserve"> EGOS</w:t>
            </w:r>
          </w:p>
        </w:tc>
        <w:tc>
          <w:tcPr>
            <w:tcW w:w="7296" w:type="dxa"/>
          </w:tcPr>
          <w:p w:rsidR="007800A5" w:rsidRPr="002D6A5F" w:rsidRDefault="008D515A" w:rsidP="002D6A5F">
            <w:pPr>
              <w:pStyle w:val="TableText"/>
              <w:rPr>
                <w:rFonts w:ascii="Arial" w:hAnsi="Arial"/>
                <w:lang w:eastAsia="en-US"/>
              </w:rPr>
            </w:pPr>
            <w:r w:rsidRPr="002D6A5F">
              <w:rPr>
                <w:rFonts w:ascii="Arial" w:hAnsi="Arial"/>
                <w:lang w:eastAsia="en-US"/>
              </w:rPr>
              <w:t xml:space="preserve">The committee recommends the researchers reassess the methodology and as a consequence also revise the participant information sheet and consent form so that it is more appropriate and accessible for the population they intend to reach.  </w:t>
            </w:r>
          </w:p>
        </w:tc>
      </w:tr>
    </w:tbl>
    <w:p w:rsidR="00B86299" w:rsidRDefault="00B86299" w:rsidP="007800A5">
      <w:pPr>
        <w:autoSpaceDE w:val="0"/>
        <w:autoSpaceDN w:val="0"/>
        <w:adjustRightInd w:val="0"/>
        <w:rPr>
          <w:rFonts w:cs="Arial"/>
          <w:b/>
          <w:color w:val="000000"/>
          <w:sz w:val="20"/>
          <w:szCs w:val="20"/>
          <w:lang w:val="en-NZ" w:eastAsia="en-NZ"/>
        </w:rPr>
      </w:pPr>
    </w:p>
    <w:p w:rsidR="007800A5" w:rsidRPr="004D54E7" w:rsidRDefault="007800A5" w:rsidP="007800A5">
      <w:pPr>
        <w:autoSpaceDE w:val="0"/>
        <w:autoSpaceDN w:val="0"/>
        <w:adjustRightInd w:val="0"/>
        <w:rPr>
          <w:rFonts w:cs="Arial"/>
          <w:sz w:val="20"/>
          <w:szCs w:val="20"/>
        </w:rPr>
      </w:pPr>
      <w:r w:rsidRPr="004D54E7">
        <w:rPr>
          <w:rFonts w:cs="Arial"/>
          <w:b/>
          <w:color w:val="000000"/>
          <w:sz w:val="20"/>
          <w:szCs w:val="20"/>
          <w:lang w:val="en-NZ" w:eastAsia="en-NZ"/>
        </w:rPr>
        <w:t xml:space="preserve">Reference: </w:t>
      </w:r>
      <w:r w:rsidR="008D515A" w:rsidRPr="004D54E7">
        <w:rPr>
          <w:rFonts w:cs="Arial"/>
          <w:sz w:val="20"/>
          <w:szCs w:val="20"/>
        </w:rPr>
        <w:t>13/CEN/154</w:t>
      </w:r>
      <w:r w:rsidRPr="004D54E7">
        <w:rPr>
          <w:rFonts w:cs="Arial"/>
          <w:color w:val="000000"/>
          <w:sz w:val="20"/>
          <w:szCs w:val="20"/>
          <w:lang w:val="en-NZ" w:eastAsia="en-NZ"/>
        </w:rPr>
        <w:br/>
      </w:r>
      <w:r w:rsidRPr="004D54E7">
        <w:rPr>
          <w:rFonts w:cs="Arial"/>
          <w:b/>
          <w:color w:val="000000"/>
          <w:sz w:val="20"/>
          <w:szCs w:val="20"/>
          <w:lang w:val="en-NZ" w:eastAsia="en-NZ"/>
        </w:rPr>
        <w:t>Review Type:</w:t>
      </w:r>
      <w:r w:rsidRPr="004D54E7">
        <w:rPr>
          <w:rFonts w:cs="Arial"/>
          <w:color w:val="000000"/>
          <w:sz w:val="20"/>
          <w:szCs w:val="20"/>
          <w:lang w:val="en-NZ" w:eastAsia="en-NZ"/>
        </w:rPr>
        <w:t xml:space="preserve"> </w:t>
      </w:r>
      <w:r w:rsidR="008D515A" w:rsidRPr="004D54E7">
        <w:rPr>
          <w:rFonts w:cs="Arial"/>
          <w:color w:val="000000"/>
          <w:sz w:val="20"/>
          <w:szCs w:val="20"/>
          <w:lang w:val="en-NZ" w:eastAsia="en-NZ"/>
        </w:rPr>
        <w:t>Observational</w:t>
      </w:r>
    </w:p>
    <w:p w:rsidR="007800A5" w:rsidRDefault="007800A5" w:rsidP="002D6A5F">
      <w:pPr>
        <w:rPr>
          <w:rFonts w:cs="Arial"/>
          <w:sz w:val="20"/>
          <w:szCs w:val="20"/>
        </w:rPr>
      </w:pPr>
      <w:r w:rsidRPr="004D54E7">
        <w:rPr>
          <w:rFonts w:cs="Arial"/>
          <w:b/>
          <w:color w:val="000000"/>
          <w:sz w:val="20"/>
          <w:szCs w:val="20"/>
          <w:lang w:val="en-NZ" w:eastAsia="en-NZ"/>
        </w:rPr>
        <w:t>Short title:</w:t>
      </w:r>
      <w:r w:rsidRPr="004D54E7">
        <w:rPr>
          <w:rFonts w:cs="Arial"/>
          <w:color w:val="000000"/>
          <w:sz w:val="20"/>
          <w:szCs w:val="20"/>
          <w:lang w:val="en-NZ" w:eastAsia="en-NZ"/>
        </w:rPr>
        <w:t xml:space="preserve"> </w:t>
      </w:r>
      <w:r w:rsidR="008D515A" w:rsidRPr="004D54E7">
        <w:rPr>
          <w:rFonts w:cs="Arial"/>
          <w:sz w:val="20"/>
          <w:szCs w:val="20"/>
        </w:rPr>
        <w:t>Neurocognitive impairment in long term paediatric liver transplant recipients</w:t>
      </w:r>
      <w:bookmarkStart w:id="35" w:name="_Toc378678941"/>
      <w:r w:rsidR="002D6A5F">
        <w:rPr>
          <w:rFonts w:cs="Arial"/>
          <w:sz w:val="20"/>
          <w:szCs w:val="20"/>
        </w:rPr>
        <w:br/>
      </w:r>
      <w:r w:rsidRPr="002D6A5F">
        <w:rPr>
          <w:rFonts w:cs="Arial"/>
          <w:b/>
          <w:color w:val="000000"/>
          <w:sz w:val="20"/>
          <w:szCs w:val="20"/>
          <w:lang w:eastAsia="en-NZ"/>
        </w:rPr>
        <w:t>Co-ordinating Investigator:</w:t>
      </w:r>
      <w:r w:rsidRPr="004D54E7">
        <w:rPr>
          <w:rFonts w:cs="Arial"/>
          <w:sz w:val="20"/>
          <w:szCs w:val="20"/>
        </w:rPr>
        <w:t xml:space="preserve"> </w:t>
      </w:r>
      <w:r w:rsidR="008D515A" w:rsidRPr="004D54E7">
        <w:rPr>
          <w:rFonts w:cs="Arial"/>
          <w:sz w:val="20"/>
          <w:szCs w:val="20"/>
        </w:rPr>
        <w:t>Dr Rachael Harry</w:t>
      </w:r>
      <w:bookmarkEnd w:id="35"/>
    </w:p>
    <w:p w:rsidR="002D6A5F" w:rsidRPr="002D6A5F" w:rsidRDefault="002D6A5F" w:rsidP="002D6A5F">
      <w:pPr>
        <w:rPr>
          <w:rFonts w:cs="Arial"/>
          <w:color w:val="000000"/>
          <w:sz w:val="20"/>
          <w:szCs w:val="20"/>
          <w:lang w:val="en-NZ" w:eastAsia="en-NZ"/>
        </w:rPr>
      </w:pPr>
    </w:p>
    <w:tbl>
      <w:tblPr>
        <w:tblStyle w:val="TableGrid"/>
        <w:tblW w:w="0" w:type="auto"/>
        <w:tblLayout w:type="fixed"/>
        <w:tblLook w:val="04A0" w:firstRow="1" w:lastRow="0" w:firstColumn="1" w:lastColumn="0" w:noHBand="0" w:noVBand="1"/>
      </w:tblPr>
      <w:tblGrid>
        <w:gridCol w:w="1200"/>
        <w:gridCol w:w="7296"/>
      </w:tblGrid>
      <w:tr w:rsidR="007800A5" w:rsidRPr="004D54E7" w:rsidTr="008C3B5B">
        <w:tc>
          <w:tcPr>
            <w:tcW w:w="1200" w:type="dxa"/>
          </w:tcPr>
          <w:p w:rsidR="007800A5" w:rsidRPr="002D6A5F" w:rsidRDefault="007800A5" w:rsidP="002D6A5F">
            <w:pPr>
              <w:pStyle w:val="TableText"/>
              <w:rPr>
                <w:rFonts w:ascii="Arial" w:hAnsi="Arial"/>
                <w:b/>
                <w:lang w:eastAsia="en-US"/>
              </w:rPr>
            </w:pPr>
            <w:r w:rsidRPr="002D6A5F">
              <w:rPr>
                <w:rFonts w:ascii="Arial" w:hAnsi="Arial"/>
                <w:b/>
                <w:lang w:eastAsia="en-US"/>
              </w:rPr>
              <w:t xml:space="preserve">Reference </w:t>
            </w:r>
          </w:p>
        </w:tc>
        <w:tc>
          <w:tcPr>
            <w:tcW w:w="7296" w:type="dxa"/>
          </w:tcPr>
          <w:p w:rsidR="007800A5" w:rsidRPr="002D6A5F" w:rsidRDefault="007800A5" w:rsidP="002D6A5F">
            <w:pPr>
              <w:pStyle w:val="TableText"/>
              <w:rPr>
                <w:rFonts w:ascii="Arial" w:hAnsi="Arial"/>
                <w:b/>
                <w:lang w:eastAsia="en-US"/>
              </w:rPr>
            </w:pPr>
            <w:r w:rsidRPr="002D6A5F">
              <w:rPr>
                <w:rFonts w:ascii="Arial" w:hAnsi="Arial"/>
                <w:b/>
                <w:lang w:eastAsia="en-US"/>
              </w:rPr>
              <w:t>Reason</w:t>
            </w:r>
          </w:p>
        </w:tc>
      </w:tr>
      <w:tr w:rsidR="007800A5" w:rsidRPr="004D54E7" w:rsidTr="008C3B5B">
        <w:tc>
          <w:tcPr>
            <w:tcW w:w="1200" w:type="dxa"/>
          </w:tcPr>
          <w:p w:rsidR="007800A5" w:rsidRPr="002D6A5F" w:rsidRDefault="008D515A" w:rsidP="002D6A5F">
            <w:pPr>
              <w:pStyle w:val="TableText"/>
              <w:rPr>
                <w:rFonts w:ascii="Arial" w:hAnsi="Arial"/>
                <w:lang w:eastAsia="en-US"/>
              </w:rPr>
            </w:pPr>
            <w:r w:rsidRPr="002D6A5F">
              <w:rPr>
                <w:rFonts w:ascii="Arial" w:hAnsi="Arial"/>
                <w:lang w:eastAsia="en-US"/>
              </w:rPr>
              <w:t>5.5</w:t>
            </w:r>
            <w:r w:rsidR="00B202F6" w:rsidRPr="00A1250C">
              <w:rPr>
                <w:rFonts w:ascii="Arial" w:hAnsi="Arial" w:cs="Arial"/>
                <w:i/>
                <w:iCs/>
                <w:szCs w:val="18"/>
              </w:rPr>
              <w:t xml:space="preserve"> EGOS</w:t>
            </w:r>
          </w:p>
        </w:tc>
        <w:tc>
          <w:tcPr>
            <w:tcW w:w="7296" w:type="dxa"/>
          </w:tcPr>
          <w:p w:rsidR="007800A5" w:rsidRPr="002D6A5F" w:rsidRDefault="00305897" w:rsidP="002D6A5F">
            <w:pPr>
              <w:pStyle w:val="TableText"/>
              <w:rPr>
                <w:rFonts w:ascii="Arial" w:hAnsi="Arial"/>
                <w:lang w:eastAsia="en-US"/>
              </w:rPr>
            </w:pPr>
            <w:r w:rsidRPr="002D6A5F">
              <w:rPr>
                <w:rFonts w:ascii="Arial" w:hAnsi="Arial"/>
                <w:lang w:eastAsia="en-US"/>
              </w:rPr>
              <w:t>The</w:t>
            </w:r>
            <w:r w:rsidR="008D515A" w:rsidRPr="002D6A5F">
              <w:rPr>
                <w:rFonts w:ascii="Arial" w:hAnsi="Arial"/>
                <w:lang w:eastAsia="en-US"/>
              </w:rPr>
              <w:t xml:space="preserve"> Committee considered the application was incomplete in respect of a material requirement, viz: provision (on a confidential basis) of copies of the questionnaires to be used.</w:t>
            </w:r>
          </w:p>
        </w:tc>
      </w:tr>
    </w:tbl>
    <w:p w:rsidR="007800A5" w:rsidRPr="004D54E7" w:rsidRDefault="007800A5" w:rsidP="007800A5">
      <w:pPr>
        <w:rPr>
          <w:rFonts w:cs="Arial"/>
          <w:lang w:val="en-NZ"/>
        </w:rPr>
      </w:pPr>
    </w:p>
    <w:p w:rsidR="007800A5" w:rsidRPr="004D54E7" w:rsidRDefault="007800A5" w:rsidP="007800A5">
      <w:pPr>
        <w:autoSpaceDE w:val="0"/>
        <w:autoSpaceDN w:val="0"/>
        <w:adjustRightInd w:val="0"/>
        <w:rPr>
          <w:rFonts w:cs="Arial"/>
          <w:sz w:val="20"/>
          <w:szCs w:val="20"/>
        </w:rPr>
      </w:pPr>
      <w:r w:rsidRPr="004D54E7">
        <w:rPr>
          <w:rFonts w:cs="Arial"/>
          <w:b/>
          <w:color w:val="000000"/>
          <w:sz w:val="20"/>
          <w:szCs w:val="20"/>
          <w:lang w:val="en-NZ" w:eastAsia="en-NZ"/>
        </w:rPr>
        <w:t xml:space="preserve">Reference: </w:t>
      </w:r>
      <w:r w:rsidR="00521C91" w:rsidRPr="004D54E7">
        <w:rPr>
          <w:rFonts w:cs="Arial"/>
          <w:sz w:val="20"/>
          <w:szCs w:val="20"/>
        </w:rPr>
        <w:t>13/CEN/181</w:t>
      </w:r>
      <w:r w:rsidRPr="004D54E7">
        <w:rPr>
          <w:rFonts w:cs="Arial"/>
          <w:color w:val="000000"/>
          <w:sz w:val="20"/>
          <w:szCs w:val="20"/>
          <w:lang w:val="en-NZ" w:eastAsia="en-NZ"/>
        </w:rPr>
        <w:br/>
      </w:r>
      <w:r w:rsidRPr="004D54E7">
        <w:rPr>
          <w:rFonts w:cs="Arial"/>
          <w:b/>
          <w:color w:val="000000"/>
          <w:sz w:val="20"/>
          <w:szCs w:val="20"/>
          <w:lang w:val="en-NZ" w:eastAsia="en-NZ"/>
        </w:rPr>
        <w:t>Review Type:</w:t>
      </w:r>
      <w:r w:rsidRPr="004D54E7">
        <w:rPr>
          <w:rFonts w:cs="Arial"/>
          <w:color w:val="000000"/>
          <w:sz w:val="20"/>
          <w:szCs w:val="20"/>
          <w:lang w:val="en-NZ" w:eastAsia="en-NZ"/>
        </w:rPr>
        <w:t xml:space="preserve"> </w:t>
      </w:r>
      <w:r w:rsidR="00521C91" w:rsidRPr="004D54E7">
        <w:rPr>
          <w:rFonts w:cs="Arial"/>
          <w:color w:val="000000"/>
          <w:sz w:val="20"/>
          <w:szCs w:val="20"/>
          <w:lang w:val="en-NZ" w:eastAsia="en-NZ"/>
        </w:rPr>
        <w:t xml:space="preserve">Interventional </w:t>
      </w:r>
    </w:p>
    <w:p w:rsidR="007800A5" w:rsidRDefault="007800A5" w:rsidP="002D6A5F">
      <w:pPr>
        <w:rPr>
          <w:rFonts w:cs="Arial"/>
          <w:sz w:val="20"/>
          <w:szCs w:val="20"/>
        </w:rPr>
      </w:pPr>
      <w:r w:rsidRPr="004D54E7">
        <w:rPr>
          <w:rFonts w:cs="Arial"/>
          <w:b/>
          <w:color w:val="000000"/>
          <w:sz w:val="20"/>
          <w:szCs w:val="20"/>
          <w:lang w:val="en-NZ" w:eastAsia="en-NZ"/>
        </w:rPr>
        <w:t>Short title:</w:t>
      </w:r>
      <w:r w:rsidRPr="004D54E7">
        <w:rPr>
          <w:rFonts w:cs="Arial"/>
          <w:color w:val="000000"/>
          <w:sz w:val="20"/>
          <w:szCs w:val="20"/>
          <w:lang w:val="en-NZ" w:eastAsia="en-NZ"/>
        </w:rPr>
        <w:t xml:space="preserve"> </w:t>
      </w:r>
      <w:r w:rsidR="00521C91" w:rsidRPr="004D54E7">
        <w:rPr>
          <w:rFonts w:cs="Arial"/>
          <w:sz w:val="20"/>
          <w:szCs w:val="20"/>
        </w:rPr>
        <w:t>An interventional study looking at caregiver education in managing BPSD.</w:t>
      </w:r>
      <w:bookmarkStart w:id="36" w:name="_Toc378678942"/>
      <w:r w:rsidR="002D6A5F">
        <w:rPr>
          <w:rFonts w:cs="Arial"/>
          <w:sz w:val="20"/>
          <w:szCs w:val="20"/>
        </w:rPr>
        <w:br/>
      </w:r>
      <w:r w:rsidRPr="002D6A5F">
        <w:rPr>
          <w:rFonts w:cs="Arial"/>
          <w:b/>
          <w:color w:val="000000"/>
          <w:sz w:val="20"/>
          <w:szCs w:val="20"/>
          <w:lang w:eastAsia="en-NZ"/>
        </w:rPr>
        <w:t>Co-ordinating Investigator:</w:t>
      </w:r>
      <w:r w:rsidRPr="004D54E7">
        <w:rPr>
          <w:rFonts w:cs="Arial"/>
          <w:sz w:val="20"/>
          <w:szCs w:val="20"/>
        </w:rPr>
        <w:t xml:space="preserve"> </w:t>
      </w:r>
      <w:r w:rsidR="00521C91" w:rsidRPr="004D54E7">
        <w:rPr>
          <w:rFonts w:cs="Arial"/>
          <w:sz w:val="20"/>
          <w:szCs w:val="20"/>
        </w:rPr>
        <w:t>Dr Bhamini Patel</w:t>
      </w:r>
      <w:bookmarkEnd w:id="36"/>
    </w:p>
    <w:p w:rsidR="002D6A5F" w:rsidRPr="002D6A5F" w:rsidRDefault="002D6A5F" w:rsidP="002D6A5F">
      <w:pPr>
        <w:rPr>
          <w:rFonts w:cs="Arial"/>
          <w:color w:val="000000"/>
          <w:sz w:val="20"/>
          <w:szCs w:val="20"/>
          <w:lang w:val="en-NZ" w:eastAsia="en-NZ"/>
        </w:rPr>
      </w:pPr>
    </w:p>
    <w:tbl>
      <w:tblPr>
        <w:tblStyle w:val="TableGrid"/>
        <w:tblW w:w="0" w:type="auto"/>
        <w:tblLayout w:type="fixed"/>
        <w:tblLook w:val="04A0" w:firstRow="1" w:lastRow="0" w:firstColumn="1" w:lastColumn="0" w:noHBand="0" w:noVBand="1"/>
      </w:tblPr>
      <w:tblGrid>
        <w:gridCol w:w="1200"/>
        <w:gridCol w:w="7296"/>
      </w:tblGrid>
      <w:tr w:rsidR="007800A5" w:rsidRPr="004D54E7" w:rsidTr="008C3B5B">
        <w:tc>
          <w:tcPr>
            <w:tcW w:w="1200" w:type="dxa"/>
          </w:tcPr>
          <w:p w:rsidR="007800A5" w:rsidRPr="002D6A5F" w:rsidRDefault="007800A5" w:rsidP="002D6A5F">
            <w:pPr>
              <w:pStyle w:val="TableText"/>
              <w:rPr>
                <w:rFonts w:ascii="Arial" w:hAnsi="Arial"/>
                <w:b/>
                <w:lang w:eastAsia="en-US"/>
              </w:rPr>
            </w:pPr>
            <w:r w:rsidRPr="002D6A5F">
              <w:rPr>
                <w:rFonts w:ascii="Arial" w:hAnsi="Arial"/>
                <w:b/>
                <w:lang w:eastAsia="en-US"/>
              </w:rPr>
              <w:t xml:space="preserve">Reference </w:t>
            </w:r>
          </w:p>
        </w:tc>
        <w:tc>
          <w:tcPr>
            <w:tcW w:w="7296" w:type="dxa"/>
          </w:tcPr>
          <w:p w:rsidR="007800A5" w:rsidRPr="002D6A5F" w:rsidRDefault="007800A5" w:rsidP="002D6A5F">
            <w:pPr>
              <w:pStyle w:val="TableText"/>
              <w:rPr>
                <w:rFonts w:ascii="Arial" w:hAnsi="Arial"/>
                <w:b/>
                <w:lang w:eastAsia="en-US"/>
              </w:rPr>
            </w:pPr>
            <w:r w:rsidRPr="002D6A5F">
              <w:rPr>
                <w:rFonts w:ascii="Arial" w:hAnsi="Arial"/>
                <w:b/>
                <w:lang w:eastAsia="en-US"/>
              </w:rPr>
              <w:t>Reason</w:t>
            </w:r>
          </w:p>
        </w:tc>
      </w:tr>
      <w:tr w:rsidR="007800A5" w:rsidRPr="004D54E7" w:rsidTr="008C3B5B">
        <w:tc>
          <w:tcPr>
            <w:tcW w:w="1200" w:type="dxa"/>
          </w:tcPr>
          <w:p w:rsidR="007800A5" w:rsidRPr="002D6A5F" w:rsidRDefault="00521C91" w:rsidP="002D6A5F">
            <w:pPr>
              <w:pStyle w:val="TableText"/>
              <w:rPr>
                <w:rFonts w:ascii="Arial" w:hAnsi="Arial"/>
                <w:lang w:eastAsia="en-US"/>
              </w:rPr>
            </w:pPr>
            <w:r w:rsidRPr="002D6A5F">
              <w:rPr>
                <w:rFonts w:ascii="Arial" w:hAnsi="Arial"/>
                <w:lang w:eastAsia="en-US"/>
              </w:rPr>
              <w:t>5.2</w:t>
            </w:r>
            <w:r w:rsidR="00B202F6" w:rsidRPr="00A1250C">
              <w:rPr>
                <w:rFonts w:ascii="Arial" w:hAnsi="Arial" w:cs="Arial"/>
                <w:i/>
                <w:iCs/>
                <w:szCs w:val="18"/>
              </w:rPr>
              <w:t xml:space="preserve"> EG</w:t>
            </w:r>
            <w:r w:rsidR="00B202F6">
              <w:rPr>
                <w:rFonts w:ascii="Arial" w:hAnsi="Arial" w:cs="Arial"/>
                <w:i/>
                <w:iCs/>
                <w:szCs w:val="18"/>
              </w:rPr>
              <w:t>I</w:t>
            </w:r>
            <w:r w:rsidR="00B202F6" w:rsidRPr="00A1250C">
              <w:rPr>
                <w:rFonts w:ascii="Arial" w:hAnsi="Arial" w:cs="Arial"/>
                <w:i/>
                <w:iCs/>
                <w:szCs w:val="18"/>
              </w:rPr>
              <w:t>S</w:t>
            </w:r>
          </w:p>
        </w:tc>
        <w:tc>
          <w:tcPr>
            <w:tcW w:w="7296" w:type="dxa"/>
          </w:tcPr>
          <w:p w:rsidR="007800A5" w:rsidRPr="002D6A5F" w:rsidRDefault="00521C91" w:rsidP="002D6A5F">
            <w:pPr>
              <w:pStyle w:val="TableText"/>
              <w:rPr>
                <w:rFonts w:ascii="Arial" w:hAnsi="Arial"/>
                <w:lang w:eastAsia="en-US"/>
              </w:rPr>
            </w:pPr>
            <w:r w:rsidRPr="002D6A5F">
              <w:rPr>
                <w:rFonts w:ascii="Arial" w:hAnsi="Arial"/>
                <w:lang w:eastAsia="en-US"/>
              </w:rPr>
              <w:t>Investigators should develop clear study questions that identify the participant, population, the intervention and the main outcome of interest</w:t>
            </w:r>
            <w:r w:rsidR="0036595D">
              <w:rPr>
                <w:rFonts w:ascii="Arial" w:hAnsi="Arial"/>
                <w:lang w:eastAsia="en-US"/>
              </w:rPr>
              <w:t>.</w:t>
            </w:r>
          </w:p>
        </w:tc>
      </w:tr>
    </w:tbl>
    <w:p w:rsidR="007800A5" w:rsidRPr="004D54E7" w:rsidRDefault="007800A5" w:rsidP="007800A5">
      <w:pPr>
        <w:rPr>
          <w:rFonts w:cs="Arial"/>
          <w:lang w:val="en-NZ"/>
        </w:rPr>
      </w:pPr>
    </w:p>
    <w:p w:rsidR="007800A5" w:rsidRPr="004D54E7" w:rsidRDefault="007800A5" w:rsidP="007800A5">
      <w:pPr>
        <w:autoSpaceDE w:val="0"/>
        <w:autoSpaceDN w:val="0"/>
        <w:adjustRightInd w:val="0"/>
        <w:rPr>
          <w:rFonts w:cs="Arial"/>
          <w:sz w:val="20"/>
          <w:szCs w:val="20"/>
        </w:rPr>
      </w:pPr>
      <w:r w:rsidRPr="004D54E7">
        <w:rPr>
          <w:rFonts w:cs="Arial"/>
          <w:b/>
          <w:color w:val="000000"/>
          <w:sz w:val="20"/>
          <w:szCs w:val="20"/>
          <w:lang w:val="en-NZ" w:eastAsia="en-NZ"/>
        </w:rPr>
        <w:t xml:space="preserve">Reference: </w:t>
      </w:r>
      <w:r w:rsidR="00CE42EE" w:rsidRPr="004D54E7">
        <w:rPr>
          <w:rFonts w:cs="Arial"/>
          <w:sz w:val="20"/>
          <w:szCs w:val="20"/>
        </w:rPr>
        <w:t>13/CEN/140</w:t>
      </w:r>
      <w:r w:rsidRPr="004D54E7">
        <w:rPr>
          <w:rFonts w:cs="Arial"/>
          <w:color w:val="000000"/>
          <w:sz w:val="20"/>
          <w:szCs w:val="20"/>
          <w:lang w:val="en-NZ" w:eastAsia="en-NZ"/>
        </w:rPr>
        <w:br/>
      </w:r>
      <w:r w:rsidRPr="004D54E7">
        <w:rPr>
          <w:rFonts w:cs="Arial"/>
          <w:b/>
          <w:color w:val="000000"/>
          <w:sz w:val="20"/>
          <w:szCs w:val="20"/>
          <w:lang w:val="en-NZ" w:eastAsia="en-NZ"/>
        </w:rPr>
        <w:t>Review Type:</w:t>
      </w:r>
      <w:r w:rsidRPr="004D54E7">
        <w:rPr>
          <w:rFonts w:cs="Arial"/>
          <w:color w:val="000000"/>
          <w:sz w:val="20"/>
          <w:szCs w:val="20"/>
          <w:lang w:val="en-NZ" w:eastAsia="en-NZ"/>
        </w:rPr>
        <w:t xml:space="preserve"> </w:t>
      </w:r>
      <w:r w:rsidR="00CE42EE" w:rsidRPr="004D54E7">
        <w:rPr>
          <w:rFonts w:cs="Arial"/>
          <w:color w:val="000000"/>
          <w:sz w:val="20"/>
          <w:szCs w:val="20"/>
          <w:lang w:val="en-NZ" w:eastAsia="en-NZ"/>
        </w:rPr>
        <w:t>Observational</w:t>
      </w:r>
    </w:p>
    <w:p w:rsidR="007800A5" w:rsidRPr="004D54E7" w:rsidRDefault="007800A5" w:rsidP="007800A5">
      <w:pPr>
        <w:rPr>
          <w:rFonts w:cs="Arial"/>
          <w:color w:val="000000"/>
          <w:sz w:val="20"/>
          <w:szCs w:val="20"/>
          <w:lang w:val="en-NZ" w:eastAsia="en-NZ"/>
        </w:rPr>
      </w:pPr>
      <w:r w:rsidRPr="004D54E7">
        <w:rPr>
          <w:rFonts w:cs="Arial"/>
          <w:b/>
          <w:color w:val="000000"/>
          <w:sz w:val="20"/>
          <w:szCs w:val="20"/>
          <w:lang w:val="en-NZ" w:eastAsia="en-NZ"/>
        </w:rPr>
        <w:t>Short title:</w:t>
      </w:r>
      <w:r w:rsidRPr="004D54E7">
        <w:rPr>
          <w:rFonts w:cs="Arial"/>
          <w:color w:val="000000"/>
          <w:sz w:val="20"/>
          <w:szCs w:val="20"/>
          <w:lang w:val="en-NZ" w:eastAsia="en-NZ"/>
        </w:rPr>
        <w:t xml:space="preserve"> </w:t>
      </w:r>
      <w:r w:rsidR="00CE42EE" w:rsidRPr="004D54E7">
        <w:rPr>
          <w:rFonts w:cs="Arial"/>
          <w:sz w:val="20"/>
          <w:szCs w:val="20"/>
        </w:rPr>
        <w:t>Te Poipoia Tūkino o Hauraki - transforming &amp; healing Whānau violence in Hauraki</w:t>
      </w:r>
    </w:p>
    <w:p w:rsidR="007800A5" w:rsidRDefault="007800A5" w:rsidP="00B86299">
      <w:pPr>
        <w:rPr>
          <w:rFonts w:cs="Arial"/>
          <w:sz w:val="21"/>
          <w:szCs w:val="21"/>
        </w:rPr>
      </w:pPr>
      <w:bookmarkStart w:id="37" w:name="_Toc378678943"/>
      <w:r w:rsidRPr="004D54E7">
        <w:rPr>
          <w:rFonts w:cs="Arial"/>
          <w:b/>
          <w:color w:val="000000"/>
          <w:sz w:val="20"/>
          <w:szCs w:val="20"/>
          <w:lang w:eastAsia="en-NZ"/>
        </w:rPr>
        <w:t>Co-ordinating Investigator:</w:t>
      </w:r>
      <w:bookmarkEnd w:id="37"/>
      <w:r w:rsidRPr="004D54E7">
        <w:rPr>
          <w:rFonts w:cs="Arial"/>
          <w:sz w:val="20"/>
          <w:szCs w:val="20"/>
        </w:rPr>
        <w:t xml:space="preserve"> </w:t>
      </w:r>
      <w:r w:rsidR="00CE42EE" w:rsidRPr="004D54E7">
        <w:rPr>
          <w:rFonts w:cs="Arial"/>
          <w:sz w:val="21"/>
          <w:szCs w:val="21"/>
        </w:rPr>
        <w:t xml:space="preserve">Dr Stephanie Palmer </w:t>
      </w:r>
    </w:p>
    <w:p w:rsidR="00B86299" w:rsidRPr="00B86299" w:rsidRDefault="00B86299" w:rsidP="00B86299">
      <w:pPr>
        <w:rPr>
          <w:rFonts w:cs="Arial"/>
          <w:sz w:val="21"/>
          <w:szCs w:val="21"/>
        </w:rPr>
      </w:pPr>
    </w:p>
    <w:tbl>
      <w:tblPr>
        <w:tblStyle w:val="TableGrid"/>
        <w:tblW w:w="0" w:type="auto"/>
        <w:tblLayout w:type="fixed"/>
        <w:tblLook w:val="04A0" w:firstRow="1" w:lastRow="0" w:firstColumn="1" w:lastColumn="0" w:noHBand="0" w:noVBand="1"/>
      </w:tblPr>
      <w:tblGrid>
        <w:gridCol w:w="1200"/>
        <w:gridCol w:w="7296"/>
      </w:tblGrid>
      <w:tr w:rsidR="007800A5" w:rsidRPr="004D54E7" w:rsidTr="008C3B5B">
        <w:tc>
          <w:tcPr>
            <w:tcW w:w="1200" w:type="dxa"/>
          </w:tcPr>
          <w:p w:rsidR="007800A5" w:rsidRPr="002D6A5F" w:rsidRDefault="007800A5" w:rsidP="002D6A5F">
            <w:pPr>
              <w:pStyle w:val="TableText"/>
              <w:rPr>
                <w:rFonts w:ascii="Arial" w:hAnsi="Arial"/>
                <w:b/>
                <w:lang w:eastAsia="en-US"/>
              </w:rPr>
            </w:pPr>
            <w:r w:rsidRPr="002D6A5F">
              <w:rPr>
                <w:rFonts w:ascii="Arial" w:hAnsi="Arial"/>
                <w:b/>
                <w:lang w:eastAsia="en-US"/>
              </w:rPr>
              <w:t xml:space="preserve">Reference </w:t>
            </w:r>
          </w:p>
        </w:tc>
        <w:tc>
          <w:tcPr>
            <w:tcW w:w="7296" w:type="dxa"/>
          </w:tcPr>
          <w:p w:rsidR="007800A5" w:rsidRPr="002D6A5F" w:rsidRDefault="007800A5" w:rsidP="002D6A5F">
            <w:pPr>
              <w:pStyle w:val="TableText"/>
              <w:rPr>
                <w:rFonts w:ascii="Arial" w:hAnsi="Arial"/>
                <w:b/>
                <w:lang w:eastAsia="en-US"/>
              </w:rPr>
            </w:pPr>
            <w:r w:rsidRPr="002D6A5F">
              <w:rPr>
                <w:rFonts w:ascii="Arial" w:hAnsi="Arial"/>
                <w:b/>
                <w:lang w:eastAsia="en-US"/>
              </w:rPr>
              <w:t>Reason</w:t>
            </w:r>
          </w:p>
        </w:tc>
      </w:tr>
      <w:tr w:rsidR="007800A5" w:rsidRPr="004D54E7" w:rsidTr="008C3B5B">
        <w:tc>
          <w:tcPr>
            <w:tcW w:w="1200" w:type="dxa"/>
          </w:tcPr>
          <w:p w:rsidR="007800A5" w:rsidRPr="002D6A5F" w:rsidRDefault="00CE42EE" w:rsidP="002D6A5F">
            <w:pPr>
              <w:pStyle w:val="TableText"/>
              <w:rPr>
                <w:rFonts w:ascii="Arial" w:hAnsi="Arial"/>
                <w:lang w:eastAsia="en-US"/>
              </w:rPr>
            </w:pPr>
            <w:r w:rsidRPr="002D6A5F">
              <w:rPr>
                <w:rFonts w:ascii="Arial" w:hAnsi="Arial"/>
                <w:lang w:eastAsia="en-US"/>
              </w:rPr>
              <w:t>5.5</w:t>
            </w:r>
            <w:r w:rsidR="00B202F6" w:rsidRPr="00A1250C">
              <w:rPr>
                <w:rFonts w:ascii="Arial" w:hAnsi="Arial" w:cs="Arial"/>
                <w:i/>
                <w:iCs/>
                <w:szCs w:val="18"/>
              </w:rPr>
              <w:t xml:space="preserve"> EGOS</w:t>
            </w:r>
          </w:p>
        </w:tc>
        <w:tc>
          <w:tcPr>
            <w:tcW w:w="7296" w:type="dxa"/>
          </w:tcPr>
          <w:p w:rsidR="007800A5" w:rsidRPr="002D6A5F" w:rsidRDefault="00CE42EE" w:rsidP="002D6A5F">
            <w:pPr>
              <w:pStyle w:val="TableText"/>
              <w:rPr>
                <w:rFonts w:ascii="Arial" w:hAnsi="Arial"/>
                <w:lang w:eastAsia="en-US"/>
              </w:rPr>
            </w:pPr>
            <w:r w:rsidRPr="002D6A5F">
              <w:rPr>
                <w:rFonts w:ascii="Arial" w:hAnsi="Arial"/>
                <w:lang w:eastAsia="en-US"/>
              </w:rPr>
              <w:t>The Committee acknowledged that the research is worthwhile but had concerns about whether the study design addressed the risk of harm to participants</w:t>
            </w:r>
            <w:r w:rsidR="0036595D">
              <w:rPr>
                <w:rFonts w:ascii="Arial" w:hAnsi="Arial"/>
                <w:lang w:eastAsia="en-US"/>
              </w:rPr>
              <w:t>.</w:t>
            </w:r>
          </w:p>
        </w:tc>
      </w:tr>
      <w:tr w:rsidR="007800A5" w:rsidRPr="004D54E7" w:rsidTr="008C3B5B">
        <w:tc>
          <w:tcPr>
            <w:tcW w:w="1200" w:type="dxa"/>
          </w:tcPr>
          <w:p w:rsidR="007800A5" w:rsidRPr="002D6A5F" w:rsidRDefault="00CE42EE" w:rsidP="002D6A5F">
            <w:pPr>
              <w:pStyle w:val="TableText"/>
              <w:rPr>
                <w:rFonts w:ascii="Arial" w:hAnsi="Arial"/>
                <w:lang w:eastAsia="en-US"/>
              </w:rPr>
            </w:pPr>
            <w:r w:rsidRPr="002D6A5F">
              <w:rPr>
                <w:rFonts w:ascii="Arial" w:hAnsi="Arial"/>
                <w:lang w:eastAsia="en-US"/>
              </w:rPr>
              <w:t>40.4.5</w:t>
            </w:r>
            <w:r w:rsidR="00B202F6" w:rsidRPr="00A1250C">
              <w:rPr>
                <w:rFonts w:ascii="Arial" w:hAnsi="Arial" w:cs="Arial"/>
                <w:i/>
                <w:iCs/>
                <w:szCs w:val="18"/>
              </w:rPr>
              <w:t xml:space="preserve"> EGOS</w:t>
            </w:r>
          </w:p>
        </w:tc>
        <w:tc>
          <w:tcPr>
            <w:tcW w:w="7296" w:type="dxa"/>
          </w:tcPr>
          <w:p w:rsidR="007800A5" w:rsidRPr="002D6A5F" w:rsidRDefault="00CE42EE" w:rsidP="002D6A5F">
            <w:pPr>
              <w:pStyle w:val="TableText"/>
              <w:rPr>
                <w:rFonts w:ascii="Arial" w:hAnsi="Arial"/>
                <w:lang w:eastAsia="en-US"/>
              </w:rPr>
            </w:pPr>
            <w:r w:rsidRPr="002D6A5F">
              <w:rPr>
                <w:rFonts w:ascii="Arial" w:hAnsi="Arial"/>
                <w:lang w:eastAsia="en-US"/>
              </w:rPr>
              <w:t>In studies involving participants, the Standard Operating Procedures for Health and Disability Ethics Committees require an application to be accompanied by a participant information sheet and consent form</w:t>
            </w:r>
            <w:r w:rsidR="0036595D">
              <w:rPr>
                <w:rFonts w:ascii="Arial" w:hAnsi="Arial"/>
                <w:lang w:eastAsia="en-US"/>
              </w:rPr>
              <w:t>.</w:t>
            </w:r>
          </w:p>
        </w:tc>
      </w:tr>
      <w:tr w:rsidR="007800A5" w:rsidRPr="004D54E7" w:rsidTr="008C3B5B">
        <w:tc>
          <w:tcPr>
            <w:tcW w:w="1200" w:type="dxa"/>
          </w:tcPr>
          <w:p w:rsidR="007800A5" w:rsidRPr="002D6A5F" w:rsidRDefault="00CE42EE" w:rsidP="002D6A5F">
            <w:pPr>
              <w:pStyle w:val="TableText"/>
              <w:rPr>
                <w:rFonts w:ascii="Arial" w:hAnsi="Arial"/>
                <w:lang w:eastAsia="en-US"/>
              </w:rPr>
            </w:pPr>
            <w:r w:rsidRPr="002D6A5F">
              <w:rPr>
                <w:rFonts w:ascii="Arial" w:hAnsi="Arial"/>
                <w:lang w:eastAsia="en-US"/>
              </w:rPr>
              <w:t>40.4.6</w:t>
            </w:r>
            <w:r w:rsidR="00B202F6" w:rsidRPr="00A1250C">
              <w:rPr>
                <w:rFonts w:ascii="Arial" w:hAnsi="Arial" w:cs="Arial"/>
                <w:i/>
                <w:iCs/>
                <w:szCs w:val="18"/>
              </w:rPr>
              <w:t xml:space="preserve"> EGOS</w:t>
            </w:r>
          </w:p>
        </w:tc>
        <w:tc>
          <w:tcPr>
            <w:tcW w:w="7296" w:type="dxa"/>
          </w:tcPr>
          <w:p w:rsidR="007800A5" w:rsidRPr="002D6A5F" w:rsidRDefault="0036595D" w:rsidP="002D6A5F">
            <w:pPr>
              <w:pStyle w:val="TableText"/>
              <w:rPr>
                <w:rFonts w:ascii="Arial" w:hAnsi="Arial"/>
                <w:lang w:eastAsia="en-US"/>
              </w:rPr>
            </w:pPr>
            <w:r>
              <w:rPr>
                <w:rFonts w:ascii="Arial" w:hAnsi="Arial"/>
                <w:lang w:eastAsia="en-US"/>
              </w:rPr>
              <w:t>I</w:t>
            </w:r>
            <w:r w:rsidRPr="002D6A5F">
              <w:rPr>
                <w:rFonts w:ascii="Arial" w:hAnsi="Arial"/>
                <w:lang w:eastAsia="en-US"/>
              </w:rPr>
              <w:t xml:space="preserve">n </w:t>
            </w:r>
            <w:r w:rsidR="00CE42EE" w:rsidRPr="002D6A5F">
              <w:rPr>
                <w:rFonts w:ascii="Arial" w:hAnsi="Arial"/>
                <w:lang w:eastAsia="en-US"/>
              </w:rPr>
              <w:t>the case of studies involving the administration of surveys or questionnaires, copies of the surveys or questionnaires</w:t>
            </w:r>
            <w:r>
              <w:rPr>
                <w:rFonts w:ascii="Arial" w:hAnsi="Arial"/>
                <w:lang w:eastAsia="en-US"/>
              </w:rPr>
              <w:t>.</w:t>
            </w:r>
          </w:p>
        </w:tc>
      </w:tr>
      <w:tr w:rsidR="007800A5" w:rsidRPr="004D54E7" w:rsidTr="008C3B5B">
        <w:tc>
          <w:tcPr>
            <w:tcW w:w="1200" w:type="dxa"/>
          </w:tcPr>
          <w:p w:rsidR="007800A5" w:rsidRPr="002D6A5F" w:rsidRDefault="007800A5" w:rsidP="002D6A5F">
            <w:pPr>
              <w:pStyle w:val="TableText"/>
              <w:rPr>
                <w:rFonts w:ascii="Arial" w:hAnsi="Arial"/>
                <w:lang w:eastAsia="en-US"/>
              </w:rPr>
            </w:pPr>
          </w:p>
        </w:tc>
        <w:tc>
          <w:tcPr>
            <w:tcW w:w="7296" w:type="dxa"/>
          </w:tcPr>
          <w:p w:rsidR="00CE42EE" w:rsidRPr="002D6A5F" w:rsidRDefault="00CE42EE" w:rsidP="002D6A5F">
            <w:pPr>
              <w:pStyle w:val="TableText"/>
              <w:rPr>
                <w:rFonts w:ascii="Arial" w:hAnsi="Arial"/>
                <w:lang w:eastAsia="en-US"/>
              </w:rPr>
            </w:pPr>
            <w:r w:rsidRPr="002D6A5F">
              <w:rPr>
                <w:rFonts w:ascii="Arial" w:hAnsi="Arial"/>
                <w:lang w:eastAsia="en-US"/>
              </w:rPr>
              <w:t>The Committee recommended that the application be resubmitted with a revised participant information sheet, consent form and the questionnaire that will be used for the study.  In addition, the Committee recommended consulting the Guidelines for Researchers on Health Research involving Māori (http://www.hrc.govt.nz/news-and-publications/publications/maori#guidelines-for-researchers-on-health-research-involving-māori)</w:t>
            </w:r>
          </w:p>
          <w:p w:rsidR="007800A5" w:rsidRPr="002D6A5F" w:rsidRDefault="007800A5" w:rsidP="002D6A5F">
            <w:pPr>
              <w:pStyle w:val="TableText"/>
              <w:rPr>
                <w:rFonts w:ascii="Arial" w:hAnsi="Arial"/>
                <w:lang w:eastAsia="en-US"/>
              </w:rPr>
            </w:pPr>
          </w:p>
        </w:tc>
      </w:tr>
    </w:tbl>
    <w:p w:rsidR="00521C91" w:rsidRPr="004D54E7" w:rsidRDefault="00521C91" w:rsidP="00521C91">
      <w:pPr>
        <w:rPr>
          <w:rFonts w:cs="Arial"/>
          <w:lang w:val="en-NZ"/>
        </w:rPr>
      </w:pPr>
    </w:p>
    <w:p w:rsidR="00521C91" w:rsidRDefault="00521C91" w:rsidP="00521C91">
      <w:pPr>
        <w:rPr>
          <w:rFonts w:cs="Arial"/>
          <w:lang w:val="en-NZ"/>
        </w:rPr>
      </w:pPr>
    </w:p>
    <w:p w:rsidR="002D6A5F" w:rsidRPr="004D54E7" w:rsidRDefault="002D6A5F" w:rsidP="00521C91">
      <w:pPr>
        <w:rPr>
          <w:rFonts w:cs="Arial"/>
          <w:lang w:val="en-NZ"/>
        </w:rPr>
      </w:pPr>
    </w:p>
    <w:p w:rsidR="000112D8" w:rsidRPr="004D54E7" w:rsidRDefault="000112D8" w:rsidP="000112D8">
      <w:pPr>
        <w:pStyle w:val="Heading1"/>
        <w:rPr>
          <w:rFonts w:cs="Arial"/>
          <w:noProof/>
        </w:rPr>
      </w:pPr>
      <w:bookmarkStart w:id="38" w:name="_Toc393452205"/>
      <w:r w:rsidRPr="004D54E7">
        <w:rPr>
          <w:rFonts w:cs="Arial"/>
        </w:rPr>
        <w:lastRenderedPageBreak/>
        <w:t>Issues and complaints</w:t>
      </w:r>
      <w:bookmarkEnd w:id="26"/>
      <w:bookmarkEnd w:id="38"/>
    </w:p>
    <w:p w:rsidR="000112D8" w:rsidRDefault="000112D8" w:rsidP="000112D8">
      <w:pPr>
        <w:rPr>
          <w:rFonts w:cs="Arial"/>
        </w:rPr>
      </w:pPr>
      <w:r w:rsidRPr="004D54E7">
        <w:rPr>
          <w:rFonts w:cs="Arial"/>
        </w:rPr>
        <w:t>This section outlines issues fac</w:t>
      </w:r>
      <w:bookmarkStart w:id="39" w:name="_Toc271030695"/>
      <w:r w:rsidR="009E0986" w:rsidRPr="004D54E7">
        <w:rPr>
          <w:rFonts w:cs="Arial"/>
        </w:rPr>
        <w:t>ed by the Committee during 2013.</w:t>
      </w:r>
    </w:p>
    <w:p w:rsidR="00B96681" w:rsidRPr="004D54E7" w:rsidRDefault="00B96681" w:rsidP="000112D8">
      <w:pPr>
        <w:rPr>
          <w:rFonts w:cs="Arial"/>
        </w:rPr>
      </w:pPr>
    </w:p>
    <w:p w:rsidR="000112D8" w:rsidRDefault="000112D8" w:rsidP="00B96681">
      <w:pPr>
        <w:rPr>
          <w:b/>
          <w:sz w:val="24"/>
        </w:rPr>
      </w:pPr>
      <w:r w:rsidRPr="00B96681">
        <w:rPr>
          <w:b/>
          <w:sz w:val="24"/>
        </w:rPr>
        <w:t>Issues causing difficulty in review</w:t>
      </w:r>
      <w:bookmarkEnd w:id="39"/>
    </w:p>
    <w:p w:rsidR="00B96681" w:rsidRPr="00B96681" w:rsidRDefault="00B96681" w:rsidP="00B96681">
      <w:pPr>
        <w:rPr>
          <w:b/>
          <w:sz w:val="24"/>
        </w:rPr>
      </w:pPr>
    </w:p>
    <w:p w:rsidR="00B86299" w:rsidRDefault="009A609F" w:rsidP="00B86299">
      <w:pPr>
        <w:pStyle w:val="Bullet"/>
        <w:spacing w:before="0"/>
        <w:ind w:left="570" w:hanging="570"/>
        <w:jc w:val="left"/>
        <w:rPr>
          <w:rFonts w:ascii="Arial" w:hAnsi="Arial" w:cs="Arial"/>
          <w:sz w:val="22"/>
          <w:szCs w:val="22"/>
        </w:rPr>
      </w:pPr>
      <w:r>
        <w:rPr>
          <w:rFonts w:ascii="Arial" w:hAnsi="Arial" w:cs="Arial"/>
          <w:sz w:val="22"/>
          <w:szCs w:val="22"/>
        </w:rPr>
        <w:t>Online system issues</w:t>
      </w:r>
      <w:r w:rsidR="002E7BD0">
        <w:rPr>
          <w:rFonts w:ascii="Arial" w:hAnsi="Arial" w:cs="Arial"/>
          <w:sz w:val="22"/>
          <w:szCs w:val="22"/>
        </w:rPr>
        <w:t>.</w:t>
      </w:r>
    </w:p>
    <w:p w:rsidR="00B86299" w:rsidRDefault="009A609F" w:rsidP="00B86299">
      <w:pPr>
        <w:pStyle w:val="Bullet"/>
        <w:spacing w:before="0"/>
        <w:ind w:left="570" w:hanging="570"/>
        <w:jc w:val="left"/>
        <w:rPr>
          <w:rFonts w:ascii="Arial" w:hAnsi="Arial" w:cs="Arial"/>
          <w:sz w:val="22"/>
          <w:szCs w:val="22"/>
        </w:rPr>
      </w:pPr>
      <w:r>
        <w:rPr>
          <w:rFonts w:ascii="Arial" w:hAnsi="Arial" w:cs="Arial"/>
          <w:sz w:val="22"/>
          <w:szCs w:val="22"/>
        </w:rPr>
        <w:t>Lack of appropriate peer review</w:t>
      </w:r>
      <w:r w:rsidR="002E7BD0">
        <w:rPr>
          <w:rFonts w:ascii="Arial" w:hAnsi="Arial" w:cs="Arial"/>
          <w:sz w:val="22"/>
          <w:szCs w:val="22"/>
        </w:rPr>
        <w:t>.</w:t>
      </w:r>
    </w:p>
    <w:p w:rsidR="00B202F6" w:rsidRPr="00F245FA" w:rsidRDefault="00B202F6" w:rsidP="00B202F6">
      <w:pPr>
        <w:pStyle w:val="Bullet"/>
        <w:spacing w:before="0"/>
        <w:ind w:left="570" w:hanging="570"/>
        <w:jc w:val="left"/>
        <w:rPr>
          <w:rFonts w:ascii="Arial" w:hAnsi="Arial" w:cs="Arial"/>
          <w:sz w:val="22"/>
          <w:szCs w:val="22"/>
        </w:rPr>
      </w:pPr>
      <w:r>
        <w:rPr>
          <w:rFonts w:ascii="Arial" w:hAnsi="Arial" w:cs="Arial"/>
          <w:sz w:val="22"/>
          <w:szCs w:val="22"/>
        </w:rPr>
        <w:t>Provisional responses not being submitted in tracked changes format.</w:t>
      </w:r>
    </w:p>
    <w:p w:rsidR="00B86299" w:rsidRDefault="00B86299" w:rsidP="00B86299">
      <w:pPr>
        <w:pStyle w:val="Bullet"/>
        <w:numPr>
          <w:ilvl w:val="0"/>
          <w:numId w:val="0"/>
        </w:numPr>
        <w:spacing w:before="0"/>
        <w:jc w:val="left"/>
        <w:rPr>
          <w:rFonts w:ascii="Arial" w:hAnsi="Arial" w:cs="Arial"/>
          <w:sz w:val="22"/>
          <w:szCs w:val="22"/>
        </w:rPr>
      </w:pPr>
    </w:p>
    <w:p w:rsidR="00B86299" w:rsidRPr="00B96681" w:rsidRDefault="007D4FF6" w:rsidP="00B86299">
      <w:pPr>
        <w:pStyle w:val="Heading1"/>
        <w:rPr>
          <w:sz w:val="24"/>
          <w:lang w:val="en-US"/>
        </w:rPr>
      </w:pPr>
      <w:bookmarkStart w:id="40" w:name="_Toc393452206"/>
      <w:r>
        <w:rPr>
          <w:sz w:val="24"/>
          <w:lang w:val="en-US"/>
        </w:rPr>
        <w:t>Action t</w:t>
      </w:r>
      <w:r w:rsidR="00B86299" w:rsidRPr="00B96681">
        <w:rPr>
          <w:sz w:val="24"/>
          <w:lang w:val="en-US"/>
        </w:rPr>
        <w:t>aken</w:t>
      </w:r>
      <w:bookmarkEnd w:id="40"/>
    </w:p>
    <w:p w:rsidR="00B86299" w:rsidRDefault="00555210" w:rsidP="00B86299">
      <w:pPr>
        <w:pStyle w:val="Bullet"/>
        <w:spacing w:before="0"/>
        <w:ind w:left="570" w:hanging="570"/>
        <w:jc w:val="left"/>
        <w:rPr>
          <w:rFonts w:ascii="Arial" w:hAnsi="Arial"/>
          <w:sz w:val="22"/>
          <w:szCs w:val="24"/>
          <w:lang w:val="en-US"/>
        </w:rPr>
      </w:pPr>
      <w:r>
        <w:rPr>
          <w:rFonts w:ascii="Arial" w:hAnsi="Arial"/>
          <w:sz w:val="22"/>
          <w:szCs w:val="24"/>
          <w:lang w:val="en-US"/>
        </w:rPr>
        <w:t xml:space="preserve">New </w:t>
      </w:r>
      <w:r w:rsidR="007A74F7">
        <w:rPr>
          <w:rFonts w:ascii="Arial" w:hAnsi="Arial"/>
          <w:sz w:val="22"/>
          <w:szCs w:val="24"/>
          <w:lang w:val="en-US"/>
        </w:rPr>
        <w:t xml:space="preserve">online </w:t>
      </w:r>
      <w:r>
        <w:rPr>
          <w:rFonts w:ascii="Arial" w:hAnsi="Arial"/>
          <w:sz w:val="22"/>
          <w:szCs w:val="24"/>
          <w:lang w:val="en-US"/>
        </w:rPr>
        <w:t xml:space="preserve">system updates have been </w:t>
      </w:r>
      <w:r w:rsidR="009A609F">
        <w:rPr>
          <w:rFonts w:ascii="Arial" w:hAnsi="Arial"/>
          <w:sz w:val="22"/>
          <w:szCs w:val="24"/>
          <w:lang w:val="en-US"/>
        </w:rPr>
        <w:t>drafted, tested and implemented</w:t>
      </w:r>
      <w:r w:rsidR="002E7BD0">
        <w:rPr>
          <w:rFonts w:ascii="Arial" w:hAnsi="Arial"/>
          <w:sz w:val="22"/>
          <w:szCs w:val="24"/>
          <w:lang w:val="en-US"/>
        </w:rPr>
        <w:t>.</w:t>
      </w:r>
    </w:p>
    <w:p w:rsidR="00B86299" w:rsidRDefault="00B86299" w:rsidP="00B86299">
      <w:pPr>
        <w:pStyle w:val="Bullet"/>
        <w:spacing w:before="0"/>
        <w:ind w:left="570" w:hanging="570"/>
        <w:jc w:val="left"/>
        <w:rPr>
          <w:rFonts w:ascii="Arial" w:hAnsi="Arial"/>
          <w:sz w:val="22"/>
          <w:szCs w:val="24"/>
          <w:lang w:val="en-US"/>
        </w:rPr>
      </w:pPr>
      <w:r>
        <w:rPr>
          <w:rFonts w:ascii="Arial" w:hAnsi="Arial"/>
          <w:sz w:val="22"/>
          <w:szCs w:val="24"/>
          <w:lang w:val="en-US"/>
        </w:rPr>
        <w:t>Peer review template developed</w:t>
      </w:r>
      <w:r w:rsidR="007D4FF6">
        <w:rPr>
          <w:rFonts w:ascii="Arial" w:hAnsi="Arial"/>
          <w:sz w:val="22"/>
          <w:szCs w:val="24"/>
          <w:lang w:val="en-US"/>
        </w:rPr>
        <w:t xml:space="preserve"> and published on HDEC website</w:t>
      </w:r>
      <w:r w:rsidR="002E7BD0">
        <w:rPr>
          <w:rFonts w:ascii="Arial" w:hAnsi="Arial"/>
          <w:sz w:val="22"/>
          <w:szCs w:val="24"/>
          <w:lang w:val="en-US"/>
        </w:rPr>
        <w:t>.</w:t>
      </w:r>
    </w:p>
    <w:p w:rsidR="004227BC" w:rsidRPr="00B96681" w:rsidRDefault="00B86299" w:rsidP="00B96681">
      <w:pPr>
        <w:pStyle w:val="Bullet"/>
        <w:spacing w:before="0"/>
        <w:ind w:left="570" w:hanging="570"/>
        <w:jc w:val="left"/>
        <w:rPr>
          <w:rFonts w:ascii="Arial" w:hAnsi="Arial"/>
          <w:sz w:val="22"/>
          <w:szCs w:val="24"/>
          <w:lang w:val="en-US"/>
        </w:rPr>
      </w:pPr>
      <w:r>
        <w:rPr>
          <w:rFonts w:ascii="Arial" w:hAnsi="Arial"/>
          <w:sz w:val="22"/>
          <w:szCs w:val="24"/>
          <w:lang w:val="en-US"/>
        </w:rPr>
        <w:t>Newsletter containing reminder to track changes</w:t>
      </w:r>
      <w:r w:rsidR="00B96681">
        <w:rPr>
          <w:rFonts w:ascii="Arial" w:hAnsi="Arial"/>
          <w:sz w:val="22"/>
          <w:szCs w:val="24"/>
          <w:lang w:val="en-US"/>
        </w:rPr>
        <w:t xml:space="preserve"> </w:t>
      </w:r>
      <w:r w:rsidR="009A609F">
        <w:rPr>
          <w:rFonts w:ascii="Arial" w:hAnsi="Arial"/>
          <w:sz w:val="22"/>
          <w:szCs w:val="24"/>
          <w:lang w:val="en-US"/>
        </w:rPr>
        <w:t>was published on HDEC website</w:t>
      </w:r>
      <w:r w:rsidR="007D4FF6">
        <w:rPr>
          <w:rFonts w:ascii="Arial" w:hAnsi="Arial"/>
          <w:sz w:val="22"/>
          <w:szCs w:val="24"/>
          <w:lang w:val="en-US"/>
        </w:rPr>
        <w:t>.</w:t>
      </w:r>
    </w:p>
    <w:p w:rsidR="000112D8" w:rsidRPr="007A7F2B" w:rsidRDefault="000112D8" w:rsidP="007A7F2B">
      <w:pPr>
        <w:pStyle w:val="Heading2"/>
        <w:rPr>
          <w:i w:val="0"/>
        </w:rPr>
      </w:pPr>
      <w:bookmarkStart w:id="41" w:name="_Toc393452207"/>
      <w:r w:rsidRPr="00B96681">
        <w:rPr>
          <w:i w:val="0"/>
        </w:rPr>
        <w:t>Issues referred to NEAC and/or the HRC Ethics Committee</w:t>
      </w:r>
      <w:bookmarkEnd w:id="41"/>
    </w:p>
    <w:p w:rsidR="000112D8" w:rsidRPr="004D54E7" w:rsidRDefault="000112D8" w:rsidP="007A7F2B">
      <w:pPr>
        <w:tabs>
          <w:tab w:val="left" w:pos="734"/>
        </w:tabs>
        <w:rPr>
          <w:rFonts w:cs="Arial"/>
        </w:rPr>
      </w:pPr>
      <w:r w:rsidRPr="004D54E7">
        <w:rPr>
          <w:rFonts w:cs="Arial"/>
        </w:rPr>
        <w:t>NIL</w:t>
      </w:r>
      <w:r w:rsidR="00022A27" w:rsidRPr="004D54E7">
        <w:rPr>
          <w:rFonts w:cs="Arial"/>
        </w:rPr>
        <w:tab/>
      </w:r>
      <w:bookmarkStart w:id="42" w:name="_Toc271030696"/>
    </w:p>
    <w:p w:rsidR="009D7FA5" w:rsidRPr="00B96681" w:rsidRDefault="009D7FA5" w:rsidP="009D7FA5">
      <w:pPr>
        <w:pStyle w:val="Heading2"/>
        <w:rPr>
          <w:i w:val="0"/>
        </w:rPr>
      </w:pPr>
      <w:bookmarkStart w:id="43" w:name="_Toc393452208"/>
      <w:bookmarkEnd w:id="42"/>
      <w:r w:rsidRPr="00B96681">
        <w:rPr>
          <w:i w:val="0"/>
        </w:rPr>
        <w:t>Complaints received</w:t>
      </w:r>
      <w:bookmarkEnd w:id="43"/>
    </w:p>
    <w:p w:rsidR="00B96681" w:rsidRPr="004D54E7" w:rsidRDefault="001D7649" w:rsidP="000112D8">
      <w:pPr>
        <w:rPr>
          <w:rFonts w:cs="Arial"/>
        </w:rPr>
      </w:pPr>
      <w:r w:rsidRPr="004D54E7">
        <w:rPr>
          <w:rFonts w:cs="Arial"/>
        </w:rPr>
        <w:t>None cited by the Chair.</w:t>
      </w:r>
    </w:p>
    <w:p w:rsidR="009D7FA5" w:rsidRPr="00B96681" w:rsidRDefault="00036210" w:rsidP="00B96681">
      <w:pPr>
        <w:pStyle w:val="Heading2"/>
        <w:rPr>
          <w:i w:val="0"/>
        </w:rPr>
      </w:pPr>
      <w:bookmarkStart w:id="44" w:name="_Toc393452209"/>
      <w:r w:rsidRPr="00B96681">
        <w:rPr>
          <w:i w:val="0"/>
        </w:rPr>
        <w:t xml:space="preserve">Overdue </w:t>
      </w:r>
      <w:r w:rsidR="00565700">
        <w:rPr>
          <w:i w:val="0"/>
        </w:rPr>
        <w:t>r</w:t>
      </w:r>
      <w:r w:rsidRPr="00B96681">
        <w:rPr>
          <w:i w:val="0"/>
        </w:rPr>
        <w:t>eview</w:t>
      </w:r>
      <w:bookmarkEnd w:id="44"/>
    </w:p>
    <w:p w:rsidR="00DE5922" w:rsidRPr="004D54E7" w:rsidRDefault="009E0986" w:rsidP="000112D8">
      <w:pPr>
        <w:rPr>
          <w:rFonts w:cs="Arial"/>
        </w:rPr>
      </w:pPr>
      <w:r w:rsidRPr="004D54E7">
        <w:rPr>
          <w:rFonts w:cs="Arial"/>
        </w:rPr>
        <w:t>During 2013</w:t>
      </w:r>
      <w:r w:rsidR="00C059BE" w:rsidRPr="004D54E7">
        <w:rPr>
          <w:rFonts w:cs="Arial"/>
        </w:rPr>
        <w:t xml:space="preserve"> there were </w:t>
      </w:r>
      <w:r w:rsidR="0012376A" w:rsidRPr="004D54E7">
        <w:rPr>
          <w:rFonts w:cs="Arial"/>
        </w:rPr>
        <w:t>26</w:t>
      </w:r>
      <w:r w:rsidR="00C059BE" w:rsidRPr="004D54E7">
        <w:rPr>
          <w:rFonts w:cs="Arial"/>
        </w:rPr>
        <w:t xml:space="preserve"> instances where the</w:t>
      </w:r>
      <w:r w:rsidR="00036210">
        <w:rPr>
          <w:rFonts w:cs="Arial"/>
        </w:rPr>
        <w:t xml:space="preserve"> review </w:t>
      </w:r>
      <w:r w:rsidR="00B202F6">
        <w:rPr>
          <w:rFonts w:cs="Arial"/>
        </w:rPr>
        <w:t>time</w:t>
      </w:r>
      <w:r w:rsidR="00C059BE" w:rsidRPr="004D54E7">
        <w:rPr>
          <w:rFonts w:cs="Arial"/>
        </w:rPr>
        <w:t xml:space="preserve"> was over 35 days for </w:t>
      </w:r>
      <w:r w:rsidR="00036210">
        <w:rPr>
          <w:rFonts w:cs="Arial"/>
        </w:rPr>
        <w:t>f</w:t>
      </w:r>
      <w:r w:rsidR="00C059BE" w:rsidRPr="004D54E7">
        <w:rPr>
          <w:rFonts w:cs="Arial"/>
        </w:rPr>
        <w:t xml:space="preserve">ull applications and </w:t>
      </w:r>
      <w:r w:rsidR="0012376A" w:rsidRPr="004D54E7">
        <w:rPr>
          <w:rFonts w:cs="Arial"/>
        </w:rPr>
        <w:t xml:space="preserve">23 </w:t>
      </w:r>
      <w:r w:rsidR="00C059BE" w:rsidRPr="004D54E7">
        <w:rPr>
          <w:rFonts w:cs="Arial"/>
        </w:rPr>
        <w:t xml:space="preserve">where the </w:t>
      </w:r>
      <w:r w:rsidR="00B202F6">
        <w:rPr>
          <w:rFonts w:cs="Arial"/>
        </w:rPr>
        <w:t>review time</w:t>
      </w:r>
      <w:r w:rsidR="00C059BE" w:rsidRPr="004D54E7">
        <w:rPr>
          <w:rFonts w:cs="Arial"/>
        </w:rPr>
        <w:t xml:space="preserve"> was over 15 days for </w:t>
      </w:r>
      <w:r w:rsidR="00036210">
        <w:rPr>
          <w:rFonts w:cs="Arial"/>
        </w:rPr>
        <w:t>e</w:t>
      </w:r>
      <w:r w:rsidR="00C059BE" w:rsidRPr="004D54E7">
        <w:rPr>
          <w:rFonts w:cs="Arial"/>
        </w:rPr>
        <w:t>xpedited</w:t>
      </w:r>
      <w:r w:rsidR="00036210">
        <w:rPr>
          <w:rFonts w:cs="Arial"/>
        </w:rPr>
        <w:t xml:space="preserve"> applications</w:t>
      </w:r>
      <w:r w:rsidR="00C059BE" w:rsidRPr="004D54E7">
        <w:rPr>
          <w:rFonts w:cs="Arial"/>
        </w:rPr>
        <w:t xml:space="preserve">. </w:t>
      </w:r>
    </w:p>
    <w:p w:rsidR="00DE5922" w:rsidRPr="004D54E7" w:rsidRDefault="00DE5922" w:rsidP="000112D8">
      <w:pPr>
        <w:rPr>
          <w:rFonts w:cs="Arial"/>
        </w:rPr>
      </w:pPr>
    </w:p>
    <w:p w:rsidR="00C059BE" w:rsidRPr="004D54E7" w:rsidRDefault="00194BD3" w:rsidP="000112D8">
      <w:pPr>
        <w:rPr>
          <w:rFonts w:cs="Arial"/>
        </w:rPr>
      </w:pPr>
      <w:r w:rsidRPr="004D54E7">
        <w:rPr>
          <w:rFonts w:cs="Arial"/>
        </w:rPr>
        <w:t>See Appendix 1 for more information.</w:t>
      </w:r>
    </w:p>
    <w:p w:rsidR="005B2799" w:rsidRPr="004D54E7" w:rsidRDefault="005B2799" w:rsidP="005B2799">
      <w:pPr>
        <w:rPr>
          <w:rFonts w:cs="Arial"/>
        </w:rPr>
      </w:pPr>
    </w:p>
    <w:p w:rsidR="00B202F6" w:rsidRPr="00B96681" w:rsidRDefault="002E7BD0" w:rsidP="00B202F6">
      <w:pPr>
        <w:rPr>
          <w:b/>
          <w:sz w:val="24"/>
        </w:rPr>
      </w:pPr>
      <w:r>
        <w:rPr>
          <w:b/>
          <w:sz w:val="24"/>
        </w:rPr>
        <w:t>Issues causing delays in reported review times</w:t>
      </w:r>
    </w:p>
    <w:p w:rsidR="00B202F6" w:rsidRDefault="00B202F6" w:rsidP="00B202F6">
      <w:pPr>
        <w:rPr>
          <w:b/>
          <w:u w:val="single"/>
        </w:rPr>
      </w:pPr>
    </w:p>
    <w:p w:rsidR="00B202F6" w:rsidRDefault="00B202F6" w:rsidP="00B202F6">
      <w:pPr>
        <w:pStyle w:val="ListParagraph"/>
        <w:numPr>
          <w:ilvl w:val="0"/>
          <w:numId w:val="25"/>
        </w:numPr>
      </w:pPr>
      <w:r>
        <w:t>Online system issues prevented Committee memb</w:t>
      </w:r>
      <w:r w:rsidR="006F7818">
        <w:t>ers from reviewing effectively</w:t>
      </w:r>
      <w:r w:rsidR="002E7BD0">
        <w:t>.</w:t>
      </w:r>
    </w:p>
    <w:p w:rsidR="007A7F2B" w:rsidRDefault="00B202F6" w:rsidP="00B202F6">
      <w:pPr>
        <w:pStyle w:val="ListParagraph"/>
        <w:numPr>
          <w:ilvl w:val="0"/>
          <w:numId w:val="25"/>
        </w:numPr>
      </w:pPr>
      <w:r>
        <w:t xml:space="preserve">The online system clock </w:t>
      </w:r>
      <w:r w:rsidR="002E7BD0">
        <w:t xml:space="preserve">that </w:t>
      </w:r>
      <w:r>
        <w:t xml:space="preserve">records time taken to receive a decision includes all </w:t>
      </w:r>
      <w:r w:rsidRPr="00D47E90">
        <w:rPr>
          <w:i/>
        </w:rPr>
        <w:t xml:space="preserve">calendar </w:t>
      </w:r>
      <w:r>
        <w:t>days which results</w:t>
      </w:r>
      <w:r w:rsidR="007A7F2B">
        <w:t xml:space="preserve"> in</w:t>
      </w:r>
      <w:r>
        <w:t xml:space="preserve"> public holidays</w:t>
      </w:r>
      <w:r w:rsidR="007A7F2B">
        <w:t xml:space="preserve"> and weekends</w:t>
      </w:r>
      <w:r>
        <w:t xml:space="preserve"> being </w:t>
      </w:r>
      <w:r w:rsidR="007A7F2B">
        <w:t>included in the timeframes</w:t>
      </w:r>
      <w:r w:rsidR="002E7BD0">
        <w:t>.</w:t>
      </w:r>
    </w:p>
    <w:p w:rsidR="00B202F6" w:rsidRDefault="007A7F2B" w:rsidP="00B202F6">
      <w:pPr>
        <w:pStyle w:val="ListParagraph"/>
        <w:numPr>
          <w:ilvl w:val="0"/>
          <w:numId w:val="25"/>
        </w:numPr>
      </w:pPr>
      <w:r>
        <w:t>The s</w:t>
      </w:r>
      <w:r w:rsidR="00B202F6">
        <w:t xml:space="preserve">tandard </w:t>
      </w:r>
      <w:r>
        <w:t>o</w:t>
      </w:r>
      <w:r w:rsidR="00B202F6">
        <w:t xml:space="preserve">perating </w:t>
      </w:r>
      <w:r>
        <w:t>p</w:t>
      </w:r>
      <w:r w:rsidR="00B202F6">
        <w:t xml:space="preserve">rocedures state that the HDEC review </w:t>
      </w:r>
      <w:r>
        <w:t>should be paused over the period</w:t>
      </w:r>
      <w:r w:rsidR="00B202F6">
        <w:t xml:space="preserve"> </w:t>
      </w:r>
      <w:r w:rsidR="00B202F6" w:rsidRPr="00D47E90">
        <w:t xml:space="preserve">25 December </w:t>
      </w:r>
      <w:r>
        <w:t>to</w:t>
      </w:r>
      <w:r w:rsidR="00B202F6" w:rsidRPr="00D47E90">
        <w:t xml:space="preserve"> 15 January</w:t>
      </w:r>
      <w:r>
        <w:t xml:space="preserve"> the following year. This does not occur automatically</w:t>
      </w:r>
      <w:r w:rsidR="002E7BD0">
        <w:t xml:space="preserve"> and </w:t>
      </w:r>
      <w:r>
        <w:t>as a result any applications awaiting review during this period have been identified and are not considered overdue.</w:t>
      </w:r>
    </w:p>
    <w:p w:rsidR="007D4FF6" w:rsidRPr="00B96681" w:rsidRDefault="007D4FF6" w:rsidP="007D4FF6">
      <w:pPr>
        <w:pStyle w:val="ListParagraph"/>
      </w:pPr>
    </w:p>
    <w:p w:rsidR="00B202F6" w:rsidRPr="00B96681" w:rsidRDefault="00B202F6" w:rsidP="00B202F6">
      <w:pPr>
        <w:rPr>
          <w:b/>
          <w:sz w:val="24"/>
        </w:rPr>
      </w:pPr>
      <w:r w:rsidRPr="00B96681">
        <w:rPr>
          <w:b/>
          <w:sz w:val="24"/>
        </w:rPr>
        <w:t xml:space="preserve">Action taken </w:t>
      </w:r>
    </w:p>
    <w:p w:rsidR="00B202F6" w:rsidRDefault="00B202F6" w:rsidP="00B202F6">
      <w:pPr>
        <w:rPr>
          <w:b/>
        </w:rPr>
      </w:pPr>
    </w:p>
    <w:p w:rsidR="00B202F6" w:rsidRPr="004D29B2" w:rsidRDefault="00B202F6" w:rsidP="00B202F6">
      <w:pPr>
        <w:pStyle w:val="ListParagraph"/>
        <w:numPr>
          <w:ilvl w:val="0"/>
          <w:numId w:val="25"/>
        </w:numPr>
        <w:rPr>
          <w:b/>
        </w:rPr>
      </w:pPr>
      <w:r>
        <w:t>The online system issues have been addressed</w:t>
      </w:r>
      <w:r w:rsidR="006F7818">
        <w:t xml:space="preserve"> with the latest system update</w:t>
      </w:r>
      <w:r w:rsidR="002E7BD0">
        <w:t>.</w:t>
      </w:r>
    </w:p>
    <w:p w:rsidR="00B202F6" w:rsidRPr="004D29B2" w:rsidRDefault="002E7BD0" w:rsidP="00B202F6">
      <w:pPr>
        <w:pStyle w:val="ListParagraph"/>
        <w:numPr>
          <w:ilvl w:val="0"/>
          <w:numId w:val="25"/>
        </w:numPr>
        <w:rPr>
          <w:b/>
        </w:rPr>
      </w:pPr>
      <w:r>
        <w:t xml:space="preserve">Any </w:t>
      </w:r>
      <w:r w:rsidR="00B202F6">
        <w:t>applications that were running over the public holidays have been identified in Appendix 1.</w:t>
      </w:r>
    </w:p>
    <w:p w:rsidR="00FA3B09" w:rsidRPr="00FA3B09" w:rsidRDefault="00FA3B09" w:rsidP="00FA3B09">
      <w:pPr>
        <w:rPr>
          <w:b/>
        </w:rPr>
        <w:sectPr w:rsidR="00FA3B09" w:rsidRPr="00FA3B09" w:rsidSect="000112D8">
          <w:footerReference w:type="even" r:id="rId17"/>
          <w:footerReference w:type="default" r:id="rId18"/>
          <w:footnotePr>
            <w:numRestart w:val="eachPage"/>
          </w:footnotePr>
          <w:pgSz w:w="11906" w:h="16838"/>
          <w:pgMar w:top="1258" w:right="1826" w:bottom="1134" w:left="1800" w:header="709" w:footer="709" w:gutter="0"/>
          <w:pgNumType w:start="1"/>
          <w:cols w:space="708"/>
          <w:titlePg/>
          <w:docGrid w:linePitch="360"/>
        </w:sectPr>
      </w:pPr>
    </w:p>
    <w:p w:rsidR="000112D8" w:rsidRPr="004D54E7" w:rsidRDefault="000112D8" w:rsidP="000112D8">
      <w:pPr>
        <w:pStyle w:val="Heading1"/>
        <w:rPr>
          <w:rFonts w:cs="Arial"/>
        </w:rPr>
      </w:pPr>
      <w:bookmarkStart w:id="45" w:name="_Toc271030697"/>
      <w:bookmarkStart w:id="46" w:name="_Toc393452210"/>
      <w:r w:rsidRPr="004D54E7">
        <w:rPr>
          <w:rFonts w:cs="Arial"/>
        </w:rPr>
        <w:lastRenderedPageBreak/>
        <w:t>Appendix 1: Details of applications reviewed</w:t>
      </w:r>
      <w:bookmarkEnd w:id="45"/>
      <w:bookmarkEnd w:id="46"/>
    </w:p>
    <w:p w:rsidR="00380EFA" w:rsidRPr="00380EFA" w:rsidRDefault="00380EFA" w:rsidP="00380EFA">
      <w:pPr>
        <w:pStyle w:val="Heading2"/>
        <w:rPr>
          <w:i w:val="0"/>
        </w:rPr>
      </w:pPr>
      <w:bookmarkStart w:id="47" w:name="_Toc271030698"/>
      <w:bookmarkStart w:id="48" w:name="_Toc389555783"/>
      <w:bookmarkStart w:id="49" w:name="_Toc393452211"/>
      <w:r w:rsidRPr="00380EFA">
        <w:rPr>
          <w:i w:val="0"/>
        </w:rPr>
        <w:t>Applications reviewed by full committee</w:t>
      </w:r>
      <w:bookmarkEnd w:id="47"/>
      <w:bookmarkEnd w:id="48"/>
      <w:bookmarkEnd w:id="49"/>
    </w:p>
    <w:tbl>
      <w:tblPr>
        <w:tblW w:w="5000" w:type="pct"/>
        <w:tblLook w:val="04A0" w:firstRow="1" w:lastRow="0" w:firstColumn="1" w:lastColumn="0" w:noHBand="0" w:noVBand="1"/>
      </w:tblPr>
      <w:tblGrid>
        <w:gridCol w:w="1669"/>
        <w:gridCol w:w="1987"/>
        <w:gridCol w:w="3256"/>
        <w:gridCol w:w="1417"/>
        <w:gridCol w:w="1797"/>
        <w:gridCol w:w="2315"/>
        <w:gridCol w:w="1729"/>
      </w:tblGrid>
      <w:tr w:rsidR="00DB738D" w:rsidRPr="004D54E7" w:rsidTr="00A77A66">
        <w:trPr>
          <w:trHeight w:val="600"/>
        </w:trPr>
        <w:tc>
          <w:tcPr>
            <w:tcW w:w="5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738D" w:rsidRPr="002D6A5F" w:rsidRDefault="00DB738D" w:rsidP="00A77A66">
            <w:pPr>
              <w:pStyle w:val="TableText"/>
              <w:jc w:val="center"/>
              <w:rPr>
                <w:b/>
                <w:sz w:val="16"/>
                <w:szCs w:val="16"/>
              </w:rPr>
            </w:pPr>
            <w:bookmarkStart w:id="50" w:name="_Toc271030699"/>
            <w:r w:rsidRPr="002D6A5F">
              <w:rPr>
                <w:b/>
                <w:sz w:val="16"/>
                <w:szCs w:val="16"/>
              </w:rPr>
              <w:t>Study reference</w:t>
            </w:r>
          </w:p>
        </w:tc>
        <w:tc>
          <w:tcPr>
            <w:tcW w:w="70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2D6A5F" w:rsidRDefault="00DB738D" w:rsidP="00A77A66">
            <w:pPr>
              <w:pStyle w:val="TableText"/>
              <w:jc w:val="center"/>
              <w:rPr>
                <w:b/>
                <w:sz w:val="16"/>
                <w:szCs w:val="16"/>
              </w:rPr>
            </w:pPr>
            <w:r w:rsidRPr="002D6A5F">
              <w:rPr>
                <w:b/>
                <w:sz w:val="16"/>
                <w:szCs w:val="16"/>
              </w:rPr>
              <w:t>Study status</w:t>
            </w:r>
          </w:p>
        </w:tc>
        <w:tc>
          <w:tcPr>
            <w:tcW w:w="114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2D6A5F" w:rsidRDefault="00DB738D" w:rsidP="00A77A66">
            <w:pPr>
              <w:pStyle w:val="TableText"/>
              <w:jc w:val="center"/>
              <w:rPr>
                <w:b/>
                <w:sz w:val="16"/>
                <w:szCs w:val="16"/>
              </w:rPr>
            </w:pPr>
            <w:r w:rsidRPr="002D6A5F">
              <w:rPr>
                <w:b/>
                <w:sz w:val="16"/>
                <w:szCs w:val="16"/>
              </w:rPr>
              <w:t>Short title</w:t>
            </w:r>
          </w:p>
        </w:tc>
        <w:tc>
          <w:tcPr>
            <w:tcW w:w="50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2D6A5F" w:rsidRDefault="00DB738D" w:rsidP="00A77A66">
            <w:pPr>
              <w:pStyle w:val="TableText"/>
              <w:jc w:val="center"/>
              <w:rPr>
                <w:b/>
                <w:sz w:val="16"/>
                <w:szCs w:val="16"/>
              </w:rPr>
            </w:pPr>
            <w:r w:rsidRPr="002D6A5F">
              <w:rPr>
                <w:b/>
                <w:sz w:val="16"/>
                <w:szCs w:val="16"/>
              </w:rPr>
              <w:t>Co-ordinating Investigator</w:t>
            </w:r>
          </w:p>
        </w:tc>
        <w:tc>
          <w:tcPr>
            <w:tcW w:w="63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2D6A5F" w:rsidRDefault="00DB738D" w:rsidP="00A77A66">
            <w:pPr>
              <w:pStyle w:val="TableText"/>
              <w:jc w:val="center"/>
              <w:rPr>
                <w:b/>
                <w:sz w:val="16"/>
                <w:szCs w:val="16"/>
              </w:rPr>
            </w:pPr>
            <w:r w:rsidRPr="002D6A5F">
              <w:rPr>
                <w:b/>
                <w:sz w:val="16"/>
                <w:szCs w:val="16"/>
              </w:rPr>
              <w:t>Other Investigators</w:t>
            </w:r>
          </w:p>
        </w:tc>
        <w:tc>
          <w:tcPr>
            <w:tcW w:w="8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2D6A5F" w:rsidRDefault="00DB738D" w:rsidP="00A77A66">
            <w:pPr>
              <w:pStyle w:val="TableText"/>
              <w:jc w:val="center"/>
              <w:rPr>
                <w:b/>
                <w:sz w:val="16"/>
                <w:szCs w:val="16"/>
              </w:rPr>
            </w:pPr>
            <w:r w:rsidRPr="002D6A5F">
              <w:rPr>
                <w:b/>
                <w:sz w:val="16"/>
                <w:szCs w:val="16"/>
              </w:rPr>
              <w:t>Locality/ies</w:t>
            </w:r>
          </w:p>
        </w:tc>
        <w:tc>
          <w:tcPr>
            <w:tcW w:w="61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2D6A5F" w:rsidRDefault="00DB738D" w:rsidP="00A77A66">
            <w:pPr>
              <w:pStyle w:val="TableText"/>
              <w:jc w:val="center"/>
              <w:rPr>
                <w:b/>
                <w:sz w:val="16"/>
                <w:szCs w:val="16"/>
              </w:rPr>
            </w:pPr>
            <w:r w:rsidRPr="002D6A5F">
              <w:rPr>
                <w:b/>
                <w:sz w:val="16"/>
                <w:szCs w:val="16"/>
              </w:rPr>
              <w:t>Application type</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12/CEN/1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Walking routes programme for people with rheumatoid arthritis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Ms Susan Baxter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12/CEN/6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Could local 'Aunties' facilitate better Maori pregnancy outcomes?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Marewa Glover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Mortality in a population with bipolar disorder.</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Claudia Grott Zanicotti</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Christopher Gale,Professor Paul Glue</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Health Research South, Ruth Sharpe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Open-Label study to assess safety of PF-00547659 for Ulcerative Colitis (Protocol A7281010)</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Richard Gearry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9452FF">
            <w:pPr>
              <w:pStyle w:val="TableText"/>
              <w:jc w:val="center"/>
              <w:rPr>
                <w:sz w:val="16"/>
                <w:szCs w:val="16"/>
                <w:lang w:eastAsia="en-NZ"/>
              </w:rPr>
            </w:pPr>
            <w:r w:rsidRPr="002D6A5F">
              <w:rPr>
                <w:sz w:val="16"/>
                <w:szCs w:val="16"/>
                <w:lang w:eastAsia="en-NZ"/>
              </w:rPr>
              <w:t xml:space="preserve">Dr Michael </w:t>
            </w:r>
            <w:proofErr w:type="spellStart"/>
            <w:r w:rsidRPr="002D6A5F">
              <w:rPr>
                <w:sz w:val="16"/>
                <w:szCs w:val="16"/>
                <w:lang w:eastAsia="en-NZ"/>
              </w:rPr>
              <w:t>Schultz,</w:t>
            </w:r>
            <w:r w:rsidR="009452FF">
              <w:rPr>
                <w:sz w:val="16"/>
                <w:szCs w:val="16"/>
                <w:lang w:eastAsia="en-NZ"/>
              </w:rPr>
              <w:t>D</w:t>
            </w:r>
            <w:r w:rsidR="009452FF" w:rsidRPr="002D6A5F">
              <w:rPr>
                <w:sz w:val="16"/>
                <w:szCs w:val="16"/>
                <w:lang w:eastAsia="en-NZ"/>
              </w:rPr>
              <w:t>r</w:t>
            </w:r>
            <w:proofErr w:type="spellEnd"/>
            <w:r w:rsidR="009452FF" w:rsidRPr="002D6A5F">
              <w:rPr>
                <w:sz w:val="16"/>
                <w:szCs w:val="16"/>
                <w:lang w:eastAsia="en-NZ"/>
              </w:rPr>
              <w:t xml:space="preserve"> </w:t>
            </w:r>
            <w:r w:rsidR="009452FF">
              <w:rPr>
                <w:sz w:val="16"/>
                <w:szCs w:val="16"/>
                <w:lang w:eastAsia="en-NZ"/>
              </w:rPr>
              <w:t>M</w:t>
            </w:r>
            <w:r w:rsidR="009452FF" w:rsidRPr="002D6A5F">
              <w:rPr>
                <w:sz w:val="16"/>
                <w:szCs w:val="16"/>
                <w:lang w:eastAsia="en-NZ"/>
              </w:rPr>
              <w:t xml:space="preserve">ark </w:t>
            </w:r>
            <w:proofErr w:type="spellStart"/>
            <w:r w:rsidR="009452FF">
              <w:rPr>
                <w:sz w:val="16"/>
                <w:szCs w:val="16"/>
                <w:lang w:eastAsia="en-NZ"/>
              </w:rPr>
              <w:t>L</w:t>
            </w:r>
            <w:r w:rsidR="009452FF" w:rsidRPr="002D6A5F">
              <w:rPr>
                <w:sz w:val="16"/>
                <w:szCs w:val="16"/>
                <w:lang w:eastAsia="en-NZ"/>
              </w:rPr>
              <w:t>ane</w:t>
            </w:r>
            <w:r w:rsidRPr="002D6A5F">
              <w:rPr>
                <w:sz w:val="16"/>
                <w:szCs w:val="16"/>
                <w:lang w:eastAsia="en-NZ"/>
              </w:rPr>
              <w:t>,Dr</w:t>
            </w:r>
            <w:proofErr w:type="spellEnd"/>
            <w:r w:rsidRPr="002D6A5F">
              <w:rPr>
                <w:sz w:val="16"/>
                <w:szCs w:val="16"/>
                <w:lang w:eastAsia="en-NZ"/>
              </w:rPr>
              <w:t xml:space="preserve"> Jim Brooker</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CDHB Research Office,Dayle Matthews,Jan Adams, COO</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13/CEN/101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Topical vs intravenous tranexamic acid in total knee arthroplasty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James Aoina</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BOPDHB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13/CEN/102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Amgen 416 H2H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Mark Marshall</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CMDHB Research Office,Jan Adams, COO,Waitemata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13/CEN/103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Laboratory production and functional studies on Mesenchymal Stromal Cells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James M (Jim) Faed</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Amity Health Centre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13/CEN/104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LeAPP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Sophie Chien-Hui Wen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David Murdoch,Dr Tony Walls</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13/CEN/105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Acetazolamide as an adjunct to non-invasive ventilation in the treatment of obesity hypoventilation syndrome</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Alister Neill</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James Pickering</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13/CEN/106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Identity in a community rehabilitation service for acquired brain injury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Maxine Bevin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13/CEN/109</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Swallowing safety and efficacy with the Swallow Expansion Device (SED)</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Jacqueline Allen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Waitemata 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Decline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Subliminal Priming differences between people with, and without depression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Miss Caitlin Aberhart</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Associate Professor Janet Carter,Associate Professor Janet Carter,Dr Ewald Neumann</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Levonorgestrel 1 x 1.5 mg tablet bioequivalence study conducted under fasting conditions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Noelyn Hung</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Zenith Technology Corporation Limited,Zenith Technology Corporation Limited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E-cigarette acceptability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Penelope Truman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CCDHB,Dr Penelope Truman</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Clinical Utility of Cognitive Screening Tools (CUTCOST)</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April Clugston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 xml:space="preserve">Auckland District Health </w:t>
            </w:r>
            <w:proofErr w:type="spellStart"/>
            <w:r w:rsidRPr="002D6A5F">
              <w:rPr>
                <w:sz w:val="16"/>
                <w:szCs w:val="16"/>
                <w:lang w:eastAsia="en-NZ"/>
              </w:rPr>
              <w:t>Board,cdhb,Lakes</w:t>
            </w:r>
            <w:proofErr w:type="spellEnd"/>
            <w:r w:rsidRPr="002D6A5F">
              <w:rPr>
                <w:sz w:val="16"/>
                <w:szCs w:val="16"/>
                <w:lang w:eastAsia="en-NZ"/>
              </w:rPr>
              <w:t xml:space="preserve"> </w:t>
            </w:r>
            <w:r w:rsidR="009452FF" w:rsidRPr="002D6A5F">
              <w:rPr>
                <w:sz w:val="16"/>
                <w:szCs w:val="16"/>
                <w:lang w:eastAsia="en-NZ"/>
              </w:rPr>
              <w:t>District</w:t>
            </w:r>
            <w:r w:rsidRPr="002D6A5F">
              <w:rPr>
                <w:sz w:val="16"/>
                <w:szCs w:val="16"/>
                <w:lang w:eastAsia="en-NZ"/>
              </w:rPr>
              <w:t xml:space="preserve"> Health </w:t>
            </w:r>
            <w:proofErr w:type="spellStart"/>
            <w:r w:rsidRPr="002D6A5F">
              <w:rPr>
                <w:sz w:val="16"/>
                <w:szCs w:val="16"/>
                <w:lang w:eastAsia="en-NZ"/>
              </w:rPr>
              <w:t>Board,Lakes</w:t>
            </w:r>
            <w:proofErr w:type="spellEnd"/>
            <w:r w:rsidRPr="002D6A5F">
              <w:rPr>
                <w:sz w:val="16"/>
                <w:szCs w:val="16"/>
                <w:lang w:eastAsia="en-NZ"/>
              </w:rPr>
              <w:t xml:space="preserve">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Decline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Testing biomarkers for diabetic complications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Renwick Dobson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Juliet Gerrard</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78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to evaluate the efficacy, safety and tolerability of topically applied tretinoin formulated with TPM as an anti-acne preparation in human subjects with acne vulgaris.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Marius Rademaker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David Appleton,Eileen Bisley</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53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to evaluate if the study drug refametinib works and is safe in patients with liver cancer carrying a specific gene mutation (RAS mutation).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 Ed Gane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Decline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Filaggrin mutations in atopic dermatitis in Māori</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Peter R. Hull</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13/CEN/117</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Free lymph node transfer in the treatment of lymphoedema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Mr Winston McEwan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Sarah Shugg</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Jan Adams, COO</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13/CEN/118</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 xml:space="preserve">Investigation of the use of </w:t>
            </w:r>
            <w:proofErr w:type="spellStart"/>
            <w:r w:rsidR="000C3198">
              <w:rPr>
                <w:sz w:val="16"/>
                <w:szCs w:val="16"/>
                <w:lang w:eastAsia="en-NZ"/>
              </w:rPr>
              <w:t>Manuka</w:t>
            </w:r>
            <w:proofErr w:type="spellEnd"/>
            <w:r w:rsidRPr="002D6A5F">
              <w:rPr>
                <w:sz w:val="16"/>
                <w:szCs w:val="16"/>
                <w:lang w:eastAsia="en-NZ"/>
              </w:rPr>
              <w:t xml:space="preserve"> honey to treat rosacea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Richard Beasley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13/CEN/119</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 xml:space="preserve">Investigation of the use of </w:t>
            </w:r>
            <w:proofErr w:type="spellStart"/>
            <w:r w:rsidR="000C3198">
              <w:rPr>
                <w:sz w:val="16"/>
                <w:szCs w:val="16"/>
                <w:lang w:eastAsia="en-NZ"/>
              </w:rPr>
              <w:t>Manuka</w:t>
            </w:r>
            <w:proofErr w:type="spellEnd"/>
            <w:r w:rsidRPr="002D6A5F">
              <w:rPr>
                <w:sz w:val="16"/>
                <w:szCs w:val="16"/>
                <w:lang w:eastAsia="en-NZ"/>
              </w:rPr>
              <w:t xml:space="preserve"> honey to treat Acne</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Richard Beasley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13/CEN/120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 xml:space="preserve">Investigation of the use of </w:t>
            </w:r>
            <w:proofErr w:type="spellStart"/>
            <w:r w:rsidR="000C3198">
              <w:rPr>
                <w:sz w:val="16"/>
                <w:szCs w:val="16"/>
                <w:lang w:eastAsia="en-NZ"/>
              </w:rPr>
              <w:t>Manuka</w:t>
            </w:r>
            <w:proofErr w:type="spellEnd"/>
            <w:r w:rsidRPr="002D6A5F">
              <w:rPr>
                <w:sz w:val="16"/>
                <w:szCs w:val="16"/>
                <w:lang w:eastAsia="en-NZ"/>
              </w:rPr>
              <w:t xml:space="preserve"> honey to treat Nappy Rash</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Richard Beasley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13/CEN/124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CLDK378A2301</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Associate Professor Mark McKeage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13/CEN/125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Apollo Phaco System Prototype Field Investigation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Dean Corbett</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Eye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13/CEN/126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The EVARREST Liver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A/Prof Jonathan Koea</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Michael Rodgers</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Waitemata 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13/CEN/128</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Decline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Does free primary health care access reduce secondary care use in a vulnerable patient group?</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Lik Loh</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Associate Professor Chrys Jaye,Professor Peter Crampton</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13/CEN/129</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Child TBI Genetics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Kelly Jones</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Alice Theadom,Professor Valery Feigin</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13/CEN/130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Vascular Anomalies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Swee T Tan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Hutt Valley 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13/CEN/131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R3ACT CTL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Nyree Cole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13/CEN/132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Stressors and autoregulation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Shieak YC Tzeng</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13/CEN/133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Safety study of PF582 versus Lucentis in patients with age-related macular degeneration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A/Prof Philip Polkinghorne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Eye,Eye Institute Ltd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13/CEN/134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Pesticide Exposure and Neuropsychological Effects in Children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 Jeroen Douwes</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13/CEN/135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Cognitive stimulation using exer-games (Able-X) for people with dementia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Mrs Jeanette Drury-Ruddlesden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Kay de Vries</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Jenny Prentice,Kay de Vries</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13/CEN/144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Beneficial effects of food on human health</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Juliet Ansell</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Jocelyn Eason, General Manager of Science, Food Innovation, Plant &amp; Food Research Ltd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13/CEN/146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ACCT007: Rap-CV</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Stephen Laughton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13/CEN/150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STEP-UP</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Mark O’Carroll</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13/CEN/152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Oxycodone 5 mg bioequivalence study conducted under fasting conditions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Noelyn Hung</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Zenith Technology Corporation Limited,Zenith Technology Corporation Limited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13/CEN/153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Psychotropic Obesity Observational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Mark Huthwaite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Alison Masters, Clinical Director, 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13/CEN/154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Decline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Neurocognitive impairment in long term paediatric liver transplant recipients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Rachael Harry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Helen Evans</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12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13/CEN/162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COG ALTE07C1 - Neuropsychological, Social, Emotional, and Behavioural Outcomes in Children with Cancer</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Stephen Laughton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Amanda Lyver</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13/CEN/163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COG ACNS0822</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Stephen Laughton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13/CEN/168</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Provisionally 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COG ASCT1221</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Lochie Teague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13/CEN/175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BRAin Injury and NeuroAid Supplementation (BRAINS)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Valery Feigin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53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13/CEN/177</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comparing how fast the trial drug GS-5816 is cleared from the body, in healthy adults and in adults with severely reduced kidney function”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Richard Robson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Chris Taylor, CCST</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13/CEN/181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Decline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An interventional study looking at caregiver education in managing BPSD.</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Bhamini Patel</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BOPDHB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13/CEN/182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MK5172-017. Phase II Long Term Safety Follow up</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Mrs Sherryl Hayett</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13/CEN/183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Transfer from Methadone to Buprenorphine</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David Newcombe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13/CEN/185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The ASCOLT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Mark Jeffery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13/CEN/186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Provisionally 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of PF-04950615 versus placebo for the reduction of cardiovascular events (B1481022)</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John Baker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53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13/CEN/187</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Provisionally 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Comparing GDC-0199 and Rituximab to Bendamustine and Rituximab in Patients with Relapsed/Refractory Chronic Lymphocytic Leukaemia.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Andrew Butler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13/CEN/20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CLDK378A2203</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Associate Professor Mark McKeage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13/CEN/24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Maxigesic 325 OA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Douglas White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13/CEN/25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Tivantinib vs Placebo for the treatment of Inoperable Hepatocellular Carcinoma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 Ed Gane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13/CEN/26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ICEOBAR-STEMI Clinical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Mark Webster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13/CEN/27</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clinical trial for children with low and intermediate risk Neuroblastoma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Robin Paul Corbett</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CDHB Research Office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13/CEN/28</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Multi-sensory Integration and Tinnitus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Grant D Searchfield</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Diagnosis of Coeliac disease in New Zealand children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Jonathan Bishop</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13/CEN/30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Mothers and Babies Bodies.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Assoc. Professor Jane Coad</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13/CEN/31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Decline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Acetazolamide to reduce lithium induced NDI</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Robert Walker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13/CEN/39</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COG ANBL1221 Refractory, relapsed, progressive Neuroblastoma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Mark Winstanley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Board,CDHB Research Office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evaluating MK8742 in Hepatitis C Infected Males.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 Ed Gane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Clinical Studies Limited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13/CEN/40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Preoperative anxiety in children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Ramesh Menon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CDHB Research Office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13/CEN/42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Triple Antiplatelets for Reducing Dependency after Ischaemic Stroke (TARDIS)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Annemarei Ranta</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13/CEN/43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Light treatment for sleep and circadian disruption in kidney donor patients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Guy Warman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2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13/CEN/44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Assessment of the trial drug ledipasvir, when taken by healthy adults and by adults with severely reduced kidney function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Richard Robson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Chris Taylor, CCST</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2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13/CEN/45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Executive Functioning, Social Cognition and Adaptive Behaviour in Children with Fetal Alcohol Spectrum Disorders (FASD)</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Ms Andi Crawford</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Sally Houliston c/- Hawke's Bay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13/CEN/46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Frequency of BRAF mutations in melanoma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Peter Ferguson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204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13/CEN/53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of Carfilzomib, Melphalan, and Prednisone Compared with Bortezomib, melphalan, and prednisone in patients with newly Diagnosed multiple Myeloma that are Not Eligible for Stem Cell Transplant.</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Peter Ganly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Board,CCDHB,CDHB Research Office,Waitemata 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78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13/CEN/54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to compare a new drug to an existing drug in patients with rheumatoid arthritis who are taking Methotrexate and had an inadequate response to a specified prior treatment.</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Alan Doube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SUNIL KUMAR,Dr David Porter,Dr Simon Stebbings</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CMDHB Research Office,David Porter,Health Research South,Jan Adams, COO</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13/CEN/55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Breast cancer tumour profiles and disparities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Lis Ellison-Loschmann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13/CEN/61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SIRROUND T</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Ketna Parekh</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CCDHB,Chris Taylor, CCST,Jan Adams, COO</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13/CEN/63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Asenapine 1 x 10 mg bioequivalence study conducted under fasting conditions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Noelyn Hung</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13/CEN/64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REnal SymPathECTomy in Heart Failure (RESPECT-HF)</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Mark Richards</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Board,CCDHB,CDHB Research Office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13/CEN/65</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Hospital readmission after Neonatal Intensive Care</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Susan Joubert</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Jan Adams, COO</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Observational</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13/CEN/67</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LCH-IV</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Scott Macfarlane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Board,CDHB Research Office</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13/CEN/68</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Parenting Whispering: Parent-Child Interaction Therapy in New Zealand</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Mrs Tania Anne Cargo</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13/CEN/69</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Flixene Silver Registry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Mr Thodur Vasudevan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Jan Adams, COO</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13/CEN/70</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study to investigate the duration of the effects of an investigational treatment for asthma on lung function</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Professor Richard Beasley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9452FF">
            <w:pPr>
              <w:pStyle w:val="TableText"/>
              <w:jc w:val="center"/>
              <w:rPr>
                <w:sz w:val="16"/>
                <w:szCs w:val="16"/>
                <w:lang w:eastAsia="en-NZ"/>
              </w:rPr>
            </w:pPr>
            <w:r w:rsidRPr="002D6A5F">
              <w:rPr>
                <w:sz w:val="16"/>
                <w:szCs w:val="16"/>
                <w:lang w:eastAsia="en-NZ"/>
              </w:rPr>
              <w:t xml:space="preserve">Dr James </w:t>
            </w:r>
            <w:proofErr w:type="spellStart"/>
            <w:r w:rsidRPr="002D6A5F">
              <w:rPr>
                <w:sz w:val="16"/>
                <w:szCs w:val="16"/>
                <w:lang w:eastAsia="en-NZ"/>
              </w:rPr>
              <w:t>Fingleton,</w:t>
            </w:r>
            <w:r w:rsidR="009452FF">
              <w:rPr>
                <w:sz w:val="16"/>
                <w:szCs w:val="16"/>
                <w:lang w:eastAsia="en-NZ"/>
              </w:rPr>
              <w:t>Dr</w:t>
            </w:r>
            <w:proofErr w:type="spellEnd"/>
            <w:r w:rsidR="009452FF">
              <w:rPr>
                <w:sz w:val="16"/>
                <w:szCs w:val="16"/>
                <w:lang w:eastAsia="en-NZ"/>
              </w:rPr>
              <w:t xml:space="preserve"> Sharon Power</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CCDHB,Medical Research Institute of New Zealand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13/CEN/71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The effect of remote ischaemic preconditioning on the late immune response and nervous system.</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Ms Jenni Williams</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Associate Professor Anne Camille La Flamme</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13/CEN/72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Effect of early exercise engagement on the health of stroke patients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James Faulkner</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Anna Pilbrow,Dr Danielle Lambrick,Dr Lee Stoner,Dr. Jeremy Lanford,Dr Yu-Chieh Tzeng</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CCDHB,University of Otago Wellington (Authorised by William Levack)</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13/CEN/77</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Management of xerostomia following radiotherapy.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Olivia Apperley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51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13/CEN/78</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RELIEF Trial</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Felicity Pugh</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13/CEN/81</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TOTAL Trial</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Gerard Devlin</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2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13/CEN/82</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Phase III study to assess the efficacy and safety of Lebrikizumab in patients with uncontrolled asthma.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Irene Braithwaite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District Health Board,CDHB,Medical Research Institute of New Zealand,Professor Richard Stubbs, P3 Research</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2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13/CEN/83</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 Phase III study to assess the efficacy and safety of Lebrikizumab in patients with uncontrolled asthma.</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Ben D.J Brockway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Dean Quinn P3 Research Wellington unit,Health Research South,NZRSI Dr A G Veale,RMC Medical Research</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27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13/CEN/84</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An assessment of how the new psoriasis medicine Brodalumab is processed by the body when taken by men and women with psoriasis.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Christian Schwabe</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Auckland Clinical Studies Limited,Chris Taylor, CCST</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102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13/CEN/86</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Tibolone 1 x 2.5 mg bioequivalence study conducted under fasting conditions</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Noelyn Hung</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765"/>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13/CEN/9</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PF-00547659 versus placebo for ulcerative colitis (Protocol A7281009)</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Richard Gearry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9452FF">
            <w:pPr>
              <w:pStyle w:val="TableText"/>
              <w:jc w:val="center"/>
              <w:rPr>
                <w:sz w:val="16"/>
                <w:szCs w:val="16"/>
                <w:lang w:eastAsia="en-NZ"/>
              </w:rPr>
            </w:pPr>
            <w:r w:rsidRPr="002D6A5F">
              <w:rPr>
                <w:sz w:val="16"/>
                <w:szCs w:val="16"/>
                <w:lang w:eastAsia="en-NZ"/>
              </w:rPr>
              <w:t xml:space="preserve">Dr Michael </w:t>
            </w:r>
            <w:proofErr w:type="spellStart"/>
            <w:r w:rsidRPr="002D6A5F">
              <w:rPr>
                <w:sz w:val="16"/>
                <w:szCs w:val="16"/>
                <w:lang w:eastAsia="en-NZ"/>
              </w:rPr>
              <w:t>Schultz,</w:t>
            </w:r>
            <w:r w:rsidR="009452FF">
              <w:rPr>
                <w:sz w:val="16"/>
                <w:szCs w:val="16"/>
                <w:lang w:eastAsia="en-NZ"/>
              </w:rPr>
              <w:t>D</w:t>
            </w:r>
            <w:r w:rsidR="009452FF" w:rsidRPr="002D6A5F">
              <w:rPr>
                <w:sz w:val="16"/>
                <w:szCs w:val="16"/>
                <w:lang w:eastAsia="en-NZ"/>
              </w:rPr>
              <w:t>r</w:t>
            </w:r>
            <w:proofErr w:type="spellEnd"/>
            <w:r w:rsidR="009452FF" w:rsidRPr="002D6A5F">
              <w:rPr>
                <w:sz w:val="16"/>
                <w:szCs w:val="16"/>
                <w:lang w:eastAsia="en-NZ"/>
              </w:rPr>
              <w:t xml:space="preserve"> </w:t>
            </w:r>
            <w:r w:rsidR="009452FF">
              <w:rPr>
                <w:sz w:val="16"/>
                <w:szCs w:val="16"/>
                <w:lang w:eastAsia="en-NZ"/>
              </w:rPr>
              <w:t>M</w:t>
            </w:r>
            <w:r w:rsidR="009452FF" w:rsidRPr="002D6A5F">
              <w:rPr>
                <w:sz w:val="16"/>
                <w:szCs w:val="16"/>
                <w:lang w:eastAsia="en-NZ"/>
              </w:rPr>
              <w:t xml:space="preserve">ark </w:t>
            </w:r>
            <w:proofErr w:type="spellStart"/>
            <w:r w:rsidR="009452FF">
              <w:rPr>
                <w:sz w:val="16"/>
                <w:szCs w:val="16"/>
                <w:lang w:eastAsia="en-NZ"/>
              </w:rPr>
              <w:t>L</w:t>
            </w:r>
            <w:r w:rsidR="009452FF" w:rsidRPr="002D6A5F">
              <w:rPr>
                <w:sz w:val="16"/>
                <w:szCs w:val="16"/>
                <w:lang w:eastAsia="en-NZ"/>
              </w:rPr>
              <w:t>ane</w:t>
            </w:r>
            <w:r w:rsidRPr="002D6A5F">
              <w:rPr>
                <w:sz w:val="16"/>
                <w:szCs w:val="16"/>
                <w:lang w:eastAsia="en-NZ"/>
              </w:rPr>
              <w:t>,Dr</w:t>
            </w:r>
            <w:proofErr w:type="spellEnd"/>
            <w:r w:rsidRPr="002D6A5F">
              <w:rPr>
                <w:sz w:val="16"/>
                <w:szCs w:val="16"/>
                <w:lang w:eastAsia="en-NZ"/>
              </w:rPr>
              <w:t xml:space="preserve"> Jim Brooker</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CDHB Research Office,Dayle Matthews,Jan Adams, COO</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r w:rsidR="00DB738D" w:rsidRPr="004D54E7" w:rsidTr="00A77A66">
        <w:trPr>
          <w:trHeight w:val="2550"/>
        </w:trPr>
        <w:tc>
          <w:tcPr>
            <w:tcW w:w="589" w:type="pct"/>
            <w:tcBorders>
              <w:top w:val="nil"/>
              <w:left w:val="single" w:sz="4" w:space="0" w:color="auto"/>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lastRenderedPageBreak/>
              <w:t>13/CEN/97</w:t>
            </w:r>
          </w:p>
        </w:tc>
        <w:tc>
          <w:tcPr>
            <w:tcW w:w="701"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Approve</w:t>
            </w:r>
          </w:p>
        </w:tc>
        <w:tc>
          <w:tcPr>
            <w:tcW w:w="1149"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 xml:space="preserve">The </w:t>
            </w:r>
            <w:proofErr w:type="spellStart"/>
            <w:r w:rsidRPr="002D6A5F">
              <w:rPr>
                <w:sz w:val="16"/>
                <w:szCs w:val="16"/>
                <w:lang w:eastAsia="en-NZ"/>
              </w:rPr>
              <w:t>TrACY</w:t>
            </w:r>
            <w:proofErr w:type="spellEnd"/>
            <w:r w:rsidRPr="002D6A5F">
              <w:rPr>
                <w:sz w:val="16"/>
                <w:szCs w:val="16"/>
                <w:lang w:eastAsia="en-NZ"/>
              </w:rPr>
              <w:t xml:space="preserve"> Study</w:t>
            </w:r>
          </w:p>
        </w:tc>
        <w:tc>
          <w:tcPr>
            <w:tcW w:w="50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Associate Professor Sally N. Merry</w:t>
            </w:r>
          </w:p>
        </w:tc>
        <w:tc>
          <w:tcPr>
            <w:tcW w:w="634"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Dr Ana Maria Ugueto,Dr Chris Frampton,Dr Mathijs Lucassen,Dr Ainsleigh Cribb-Su'a,Dr. Jennifer Herren,Dr Jik Loy,Professor John Weisz,Dr Karolina Stasiak,Dr Monique Faleafa,Assistant Professor Sarah Kate Bearman,Dr Sue Crengle</w:t>
            </w:r>
          </w:p>
        </w:tc>
        <w:tc>
          <w:tcPr>
            <w:tcW w:w="817"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CCDHB,Dr Michael Roberts, Chief Medical Officer, Northland District Health Board,Jan Adams, COO,Waitemata DHB</w:t>
            </w:r>
          </w:p>
        </w:tc>
        <w:tc>
          <w:tcPr>
            <w:tcW w:w="610" w:type="pct"/>
            <w:tcBorders>
              <w:top w:val="nil"/>
              <w:left w:val="nil"/>
              <w:bottom w:val="single" w:sz="4" w:space="0" w:color="auto"/>
              <w:right w:val="single" w:sz="4" w:space="0" w:color="auto"/>
            </w:tcBorders>
            <w:shd w:val="clear" w:color="auto" w:fill="auto"/>
            <w:vAlign w:val="center"/>
            <w:hideMark/>
          </w:tcPr>
          <w:p w:rsidR="00DB738D" w:rsidRPr="002D6A5F" w:rsidRDefault="00DB738D" w:rsidP="00A77A66">
            <w:pPr>
              <w:pStyle w:val="TableText"/>
              <w:jc w:val="center"/>
              <w:rPr>
                <w:sz w:val="16"/>
                <w:szCs w:val="16"/>
                <w:lang w:eastAsia="en-NZ"/>
              </w:rPr>
            </w:pPr>
            <w:r w:rsidRPr="002D6A5F">
              <w:rPr>
                <w:sz w:val="16"/>
                <w:szCs w:val="16"/>
                <w:lang w:eastAsia="en-NZ"/>
              </w:rPr>
              <w:t>Intervention</w:t>
            </w:r>
          </w:p>
        </w:tc>
      </w:tr>
    </w:tbl>
    <w:p w:rsidR="000112D8" w:rsidRPr="004D54E7" w:rsidRDefault="000112D8" w:rsidP="000112D8">
      <w:pPr>
        <w:rPr>
          <w:rFonts w:cs="Arial"/>
          <w:b/>
          <w:bCs/>
          <w:i/>
          <w:iCs/>
          <w:sz w:val="28"/>
          <w:szCs w:val="28"/>
          <w:u w:val="single"/>
        </w:rPr>
      </w:pPr>
    </w:p>
    <w:p w:rsidR="00DB738D" w:rsidRPr="004D54E7" w:rsidRDefault="00DB738D">
      <w:pPr>
        <w:spacing w:after="200" w:line="276" w:lineRule="auto"/>
        <w:rPr>
          <w:rFonts w:cs="Arial"/>
          <w:b/>
          <w:bCs/>
          <w:i/>
          <w:iCs/>
          <w:sz w:val="28"/>
          <w:szCs w:val="28"/>
          <w:u w:val="single"/>
        </w:rPr>
      </w:pPr>
      <w:r w:rsidRPr="004D54E7">
        <w:rPr>
          <w:rFonts w:cs="Arial"/>
          <w:b/>
          <w:bCs/>
          <w:i/>
          <w:iCs/>
          <w:sz w:val="28"/>
          <w:szCs w:val="28"/>
          <w:u w:val="single"/>
        </w:rPr>
        <w:br w:type="page"/>
      </w:r>
    </w:p>
    <w:p w:rsidR="00DB738D" w:rsidRPr="004D54E7" w:rsidRDefault="00DB738D" w:rsidP="000112D8">
      <w:pPr>
        <w:rPr>
          <w:rFonts w:cs="Arial"/>
          <w:b/>
          <w:bCs/>
          <w:i/>
          <w:iCs/>
          <w:sz w:val="28"/>
          <w:szCs w:val="28"/>
          <w:u w:val="single"/>
        </w:rPr>
      </w:pPr>
    </w:p>
    <w:p w:rsidR="000112D8" w:rsidRPr="00380EFA" w:rsidRDefault="009E0986" w:rsidP="000112D8">
      <w:pPr>
        <w:pStyle w:val="Heading2"/>
        <w:rPr>
          <w:i w:val="0"/>
        </w:rPr>
      </w:pPr>
      <w:bookmarkStart w:id="51" w:name="_Toc393452212"/>
      <w:r w:rsidRPr="00380EFA">
        <w:rPr>
          <w:i w:val="0"/>
        </w:rPr>
        <w:t xml:space="preserve">Applications reviewed by </w:t>
      </w:r>
      <w:r w:rsidR="000112D8" w:rsidRPr="00380EFA">
        <w:rPr>
          <w:i w:val="0"/>
        </w:rPr>
        <w:t>expedited review</w:t>
      </w:r>
      <w:bookmarkEnd w:id="50"/>
      <w:bookmarkEnd w:id="51"/>
    </w:p>
    <w:tbl>
      <w:tblPr>
        <w:tblW w:w="5000" w:type="pct"/>
        <w:tblLook w:val="04A0" w:firstRow="1" w:lastRow="0" w:firstColumn="1" w:lastColumn="0" w:noHBand="0" w:noVBand="1"/>
      </w:tblPr>
      <w:tblGrid>
        <w:gridCol w:w="1563"/>
        <w:gridCol w:w="1580"/>
        <w:gridCol w:w="3998"/>
        <w:gridCol w:w="1541"/>
        <w:gridCol w:w="1453"/>
        <w:gridCol w:w="2323"/>
        <w:gridCol w:w="1712"/>
      </w:tblGrid>
      <w:tr w:rsidR="00DB738D" w:rsidRPr="004D54E7" w:rsidTr="00A77A66">
        <w:trPr>
          <w:trHeight w:val="600"/>
        </w:trPr>
        <w:tc>
          <w:tcPr>
            <w:tcW w:w="55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738D" w:rsidRPr="00380EFA" w:rsidRDefault="00DB738D" w:rsidP="00A77A66">
            <w:pPr>
              <w:pStyle w:val="TableText"/>
              <w:jc w:val="center"/>
              <w:rPr>
                <w:b/>
                <w:sz w:val="16"/>
                <w:szCs w:val="16"/>
              </w:rPr>
            </w:pPr>
            <w:r w:rsidRPr="00380EFA">
              <w:rPr>
                <w:b/>
                <w:sz w:val="16"/>
                <w:szCs w:val="16"/>
              </w:rPr>
              <w:t>Study reference</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380EFA" w:rsidRDefault="00DB738D" w:rsidP="00A77A66">
            <w:pPr>
              <w:pStyle w:val="TableText"/>
              <w:jc w:val="center"/>
              <w:rPr>
                <w:b/>
                <w:sz w:val="16"/>
                <w:szCs w:val="16"/>
              </w:rPr>
            </w:pPr>
            <w:r w:rsidRPr="00380EFA">
              <w:rPr>
                <w:b/>
                <w:sz w:val="16"/>
                <w:szCs w:val="16"/>
              </w:rPr>
              <w:t>Study status</w:t>
            </w:r>
          </w:p>
        </w:tc>
        <w:tc>
          <w:tcPr>
            <w:tcW w:w="14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380EFA" w:rsidRDefault="00DB738D" w:rsidP="00A77A66">
            <w:pPr>
              <w:pStyle w:val="TableText"/>
              <w:jc w:val="center"/>
              <w:rPr>
                <w:b/>
                <w:sz w:val="16"/>
                <w:szCs w:val="16"/>
              </w:rPr>
            </w:pPr>
            <w:r w:rsidRPr="00380EFA">
              <w:rPr>
                <w:b/>
                <w:sz w:val="16"/>
                <w:szCs w:val="16"/>
              </w:rPr>
              <w:t>Short title</w:t>
            </w:r>
          </w:p>
        </w:tc>
        <w:tc>
          <w:tcPr>
            <w:tcW w:w="55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380EFA" w:rsidRDefault="00DB738D" w:rsidP="00A77A66">
            <w:pPr>
              <w:pStyle w:val="TableText"/>
              <w:jc w:val="center"/>
              <w:rPr>
                <w:b/>
                <w:sz w:val="16"/>
                <w:szCs w:val="16"/>
              </w:rPr>
            </w:pPr>
            <w:r w:rsidRPr="00380EFA">
              <w:rPr>
                <w:b/>
                <w:sz w:val="16"/>
                <w:szCs w:val="16"/>
              </w:rPr>
              <w:t>Co-ordinating Investigator</w:t>
            </w:r>
          </w:p>
        </w:tc>
        <w:tc>
          <w:tcPr>
            <w:tcW w:w="4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380EFA" w:rsidRDefault="00DB738D" w:rsidP="00A77A66">
            <w:pPr>
              <w:pStyle w:val="TableText"/>
              <w:jc w:val="center"/>
              <w:rPr>
                <w:b/>
                <w:sz w:val="16"/>
                <w:szCs w:val="16"/>
              </w:rPr>
            </w:pPr>
            <w:r w:rsidRPr="00380EFA">
              <w:rPr>
                <w:b/>
                <w:sz w:val="16"/>
                <w:szCs w:val="16"/>
              </w:rPr>
              <w:t>Other Investigators</w:t>
            </w:r>
          </w:p>
        </w:tc>
        <w:tc>
          <w:tcPr>
            <w:tcW w:w="82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380EFA" w:rsidRDefault="00DB738D" w:rsidP="00A77A66">
            <w:pPr>
              <w:pStyle w:val="TableText"/>
              <w:jc w:val="center"/>
              <w:rPr>
                <w:b/>
                <w:sz w:val="16"/>
                <w:szCs w:val="16"/>
              </w:rPr>
            </w:pPr>
            <w:r w:rsidRPr="00380EFA">
              <w:rPr>
                <w:b/>
                <w:sz w:val="16"/>
                <w:szCs w:val="16"/>
              </w:rPr>
              <w:t>Locality/ies</w:t>
            </w:r>
          </w:p>
        </w:tc>
        <w:tc>
          <w:tcPr>
            <w:tcW w:w="61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380EFA" w:rsidRDefault="00DB738D" w:rsidP="00A77A66">
            <w:pPr>
              <w:pStyle w:val="TableText"/>
              <w:jc w:val="center"/>
              <w:rPr>
                <w:b/>
                <w:sz w:val="16"/>
                <w:szCs w:val="16"/>
              </w:rPr>
            </w:pPr>
            <w:r w:rsidRPr="00380EFA">
              <w:rPr>
                <w:b/>
                <w:sz w:val="16"/>
                <w:szCs w:val="16"/>
              </w:rPr>
              <w:t>Application type</w:t>
            </w:r>
          </w:p>
        </w:tc>
      </w:tr>
      <w:tr w:rsidR="00DB738D" w:rsidRPr="004D54E7" w:rsidTr="00A77A66">
        <w:trPr>
          <w:trHeight w:val="76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13/CEN/108</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Taking the best NRT direct to smokers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Brent Caldwell</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University of Otago Wellington (Authorised by William Levack)</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13/CEN/122</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Phobic postural vertigo</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Stuart Mossman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13/CEN/136</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Medical Research Institute of New Zealand - Recruitment Tool</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13/CEN/138</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Te Waiata a Hinetitama</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Debra Tepora Emery</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Heddell Raerino</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13/CEN/139</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Burden of Asthma and COPD in NZ</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Barry Gribben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13/CEN/140</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Decline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Transforming &amp; Healing Whānau Violence in Hauraki</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Stephanie Palmer</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76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13/CEN/15</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How’s it going? Youth Wellbeing Study 2012-2016: Stories of people working with youth</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Associate Professor Marc Wilson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13/CEN/157</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Provisionally 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BASEL IX</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MARTIN THAN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13/CEN/16</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Low carbohydrate diet vs carbohydrate counting in type 1 diabetes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Amber Parry Strong</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Jeremy Krebs</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13/CEN/160</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The Glenn Inquiry</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Associate Professor Denise Wilson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13/CEN/164</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Does lycopene bioavailability improve in tomatoes with novel lycopene compounds?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Kerry Bentley-Hewitte</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178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13/CEN/165</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Oculeve Nasal Stimulator Study</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Dean Corbett</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Mr Ernest Smolej,Dr Jennifer Craig,Mr Nicholas Mathew</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Auckland Eye,Fendalton Eye Clinic,Mr Nicholas J Mathew,Prof Charles McGhee HOD, Dept of Ophthalmology, University of Auckland</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13/CEN/166</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Kraft data analysis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 xml:space="preserve">Mrs Catherine </w:t>
            </w:r>
            <w:r w:rsidRPr="00380EFA">
              <w:rPr>
                <w:sz w:val="16"/>
                <w:szCs w:val="16"/>
                <w:lang w:eastAsia="en-NZ"/>
              </w:rPr>
              <w:lastRenderedPageBreak/>
              <w:t>Crofts</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127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lastRenderedPageBreak/>
              <w:t>13/CEN/169</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Provisionally 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Effect of fruit on physical fitness and innate immunity</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Suzanne Hurst</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Jocelyn Eason, General Manager Science Food Innovation, Plant &amp; Food Research,Waikato Institute of Technology</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13/CEN/189</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Provisionally 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The TRICS-III study</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9A609F">
            <w:pPr>
              <w:pStyle w:val="TableText"/>
              <w:jc w:val="center"/>
              <w:rPr>
                <w:sz w:val="16"/>
                <w:szCs w:val="16"/>
                <w:lang w:eastAsia="en-NZ"/>
              </w:rPr>
            </w:pPr>
            <w:r w:rsidRPr="00380EFA">
              <w:rPr>
                <w:sz w:val="16"/>
                <w:szCs w:val="16"/>
                <w:lang w:eastAsia="en-NZ"/>
              </w:rPr>
              <w:t xml:space="preserve">Dr </w:t>
            </w:r>
            <w:r w:rsidR="009A609F">
              <w:rPr>
                <w:sz w:val="16"/>
                <w:szCs w:val="16"/>
                <w:lang w:eastAsia="en-NZ"/>
              </w:rPr>
              <w:t>P</w:t>
            </w:r>
            <w:r w:rsidRPr="00380EFA">
              <w:rPr>
                <w:sz w:val="16"/>
                <w:szCs w:val="16"/>
                <w:lang w:eastAsia="en-NZ"/>
              </w:rPr>
              <w:t xml:space="preserve">aul </w:t>
            </w:r>
            <w:r w:rsidR="009A609F">
              <w:rPr>
                <w:sz w:val="16"/>
                <w:szCs w:val="16"/>
                <w:lang w:eastAsia="en-NZ"/>
              </w:rPr>
              <w:t>P</w:t>
            </w:r>
            <w:r w:rsidRPr="00380EFA">
              <w:rPr>
                <w:sz w:val="16"/>
                <w:szCs w:val="16"/>
                <w:lang w:eastAsia="en-NZ"/>
              </w:rPr>
              <w:t>oung</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13/CEN/194</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Provisionally 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Psoriasis and Geothermal Water Investigation</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Mr Peter Sharplin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13/CEN/195</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Provisionally 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Parents' and children's reactions to testing for genetic risk of diabetes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9A609F" w:rsidP="009A609F">
            <w:pPr>
              <w:pStyle w:val="TableText"/>
              <w:jc w:val="center"/>
              <w:rPr>
                <w:sz w:val="16"/>
                <w:szCs w:val="16"/>
                <w:lang w:eastAsia="en-NZ"/>
              </w:rPr>
            </w:pPr>
            <w:r>
              <w:rPr>
                <w:sz w:val="16"/>
                <w:szCs w:val="16"/>
                <w:lang w:eastAsia="en-NZ"/>
              </w:rPr>
              <w:t>D</w:t>
            </w:r>
            <w:r w:rsidR="00DB738D" w:rsidRPr="00380EFA">
              <w:rPr>
                <w:sz w:val="16"/>
                <w:szCs w:val="16"/>
                <w:lang w:eastAsia="en-NZ"/>
              </w:rPr>
              <w:t xml:space="preserve">r </w:t>
            </w:r>
            <w:r>
              <w:rPr>
                <w:sz w:val="16"/>
                <w:szCs w:val="16"/>
                <w:lang w:eastAsia="en-NZ"/>
              </w:rPr>
              <w:t>N</w:t>
            </w:r>
            <w:r w:rsidR="00DB738D" w:rsidRPr="00380EFA">
              <w:rPr>
                <w:sz w:val="16"/>
                <w:szCs w:val="16"/>
                <w:lang w:eastAsia="en-NZ"/>
              </w:rPr>
              <w:t xml:space="preserve">ikki </w:t>
            </w:r>
            <w:r>
              <w:rPr>
                <w:sz w:val="16"/>
                <w:szCs w:val="16"/>
                <w:lang w:eastAsia="en-NZ"/>
              </w:rPr>
              <w:t>K</w:t>
            </w:r>
            <w:r w:rsidR="00DB738D" w:rsidRPr="00380EFA">
              <w:rPr>
                <w:sz w:val="16"/>
                <w:szCs w:val="16"/>
                <w:lang w:eastAsia="en-NZ"/>
              </w:rPr>
              <w:t>erruish</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13/CEN/202</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(duplicate) Transforming &amp; Healing Whānau Violence in Hauraki</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Stephanie Palmer</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13/CEN/203</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Provisionally 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Exercise, Chronic Fatigue Syndrome and Multiple Sclerosis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Lynette Hodges</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S Stannard</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13/CEN/21</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Pilot trial: Retinal blood flow imaging using biospeckle</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Professor Anthony Wells</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13/CEN/211</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Effect of leg position on venous flow in patients undergoing endoscopic surgery</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Stephen Coppinger</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Kenneth Clark</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13/CEN/22</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Chewing the facts on fat!</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Ridvan Firestone</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13/CEN/29</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Glutathione peroxidase system and stable coronary disease</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Scott Harding</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Ms Lisa Johnston</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13/CEN/34</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Structural Magnetic Resonance Imaging (MRI) in individuals with aphasia</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Carolyn Wilshire</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James Entwisle, Radiology 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13/CEN/35</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Treatment of Substance Use Disorders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Giles Newton-Howes</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Sally Houliston on behalf of HBDHB</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76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13/CEN/47</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The Effect of Berryfruit Extract on Asthma</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James Fingleton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Doctor sharon power</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 xml:space="preserve">Medical Research </w:t>
            </w:r>
            <w:r w:rsidR="009452FF" w:rsidRPr="00380EFA">
              <w:rPr>
                <w:sz w:val="16"/>
                <w:szCs w:val="16"/>
                <w:lang w:eastAsia="en-NZ"/>
              </w:rPr>
              <w:t>Institute</w:t>
            </w:r>
            <w:r w:rsidRPr="00380EFA">
              <w:rPr>
                <w:sz w:val="16"/>
                <w:szCs w:val="16"/>
                <w:lang w:eastAsia="en-NZ"/>
              </w:rPr>
              <w:t xml:space="preserve"> of New Zealand</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76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13/CEN/51</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Promoting health literacy on cardio-vascular diseases (CVD) to improve health outcomes for Samoan people</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Mrs Tua Taueetia-Su'a</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76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13/CEN/52</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Anatomical variation and MR imaging features of the tibiofibular interosseous ligament</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James Campbell</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lastRenderedPageBreak/>
              <w:t>13/CEN/59</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Topical diclofenac and imiquimod in treatment of periocular actinic keratosis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Andrea Zarkovic</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153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13/CEN/60</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Acupuncture for Dysmenorrhea</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Mr Mike Armour</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Caroline Smith,Professor Hannah Dahlen,Professor Cindy Farquhar,Dr Xiaoshu Zhu</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Mike Armour,Mike Armour - Auckland Investigator</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127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13/CEN/79</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The composition of breast milk according to different ethnicities of individuals living in New Zealand</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Christine Butts</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Ms Hannah Smith,Dr Juliet Ansell,Ms Sarah Eady,Mrs Sheridan Martell</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Jocelyn Eason, General Manager Food Innovation, Plant and Food Research</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178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13/CEN/80</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Communication in the hospital ward</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Craig Webster</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A/Prof Andy Wearn,Associate Professor Jennifer Weller,Senior Lecturer Marcus Henning,Dr Papaarangi Reid</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76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13/CEN/85</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Cognitive Function during exacerbations of Chronic Obstructive Pulmonary Disease (COPD)</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Justin Travers</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Cate Tyrer, Quality &amp; Risk Manager</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13/CEN/91</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The effect of a formulated honey in type 2 diabetes.</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Jeremy Krebs</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Amber Parry Strong</w:t>
            </w: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CCDHB</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Intervention</w:t>
            </w:r>
          </w:p>
        </w:tc>
      </w:tr>
      <w:tr w:rsidR="00DB738D" w:rsidRPr="004D54E7" w:rsidTr="00A77A66">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13/CEN/93</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Neonatal pneumococcal disease</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Dr Emma Best</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51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13/CEN/95</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Patient comfort after heart surgery</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Mrs Cynthia Wensley</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Auckland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1530"/>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13/CEN/96</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Addressing the burden and preventability of severe acute maternal morbidity</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Associate Professor Beverley Lawton</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CCDHB,Dr Kenneth Clark,Health Research South,Jan Adams, COO,Research Office, Hawke's Bay District Health Board</w:t>
            </w: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r w:rsidR="00DB738D" w:rsidRPr="004D54E7" w:rsidTr="00A77A66">
        <w:trPr>
          <w:trHeight w:val="255"/>
        </w:trPr>
        <w:tc>
          <w:tcPr>
            <w:tcW w:w="558" w:type="pct"/>
            <w:tcBorders>
              <w:top w:val="nil"/>
              <w:left w:val="single" w:sz="4" w:space="0" w:color="auto"/>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13/CEN/99</w:t>
            </w:r>
          </w:p>
        </w:tc>
        <w:tc>
          <w:tcPr>
            <w:tcW w:w="564"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Approve</w:t>
            </w:r>
          </w:p>
        </w:tc>
        <w:tc>
          <w:tcPr>
            <w:tcW w:w="1417"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New Zealand Smoking Monitor (NZSM)</w:t>
            </w:r>
          </w:p>
        </w:tc>
        <w:tc>
          <w:tcPr>
            <w:tcW w:w="55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Judy Li</w:t>
            </w:r>
          </w:p>
        </w:tc>
        <w:tc>
          <w:tcPr>
            <w:tcW w:w="475"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826"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p>
        </w:tc>
        <w:tc>
          <w:tcPr>
            <w:tcW w:w="610" w:type="pct"/>
            <w:tcBorders>
              <w:top w:val="nil"/>
              <w:left w:val="nil"/>
              <w:bottom w:val="single" w:sz="4" w:space="0" w:color="auto"/>
              <w:right w:val="single" w:sz="4" w:space="0" w:color="auto"/>
            </w:tcBorders>
            <w:shd w:val="clear" w:color="auto" w:fill="auto"/>
            <w:vAlign w:val="center"/>
            <w:hideMark/>
          </w:tcPr>
          <w:p w:rsidR="00DB738D" w:rsidRPr="00380EFA" w:rsidRDefault="00DB738D" w:rsidP="00A77A66">
            <w:pPr>
              <w:pStyle w:val="TableText"/>
              <w:jc w:val="center"/>
              <w:rPr>
                <w:sz w:val="16"/>
                <w:szCs w:val="16"/>
                <w:lang w:eastAsia="en-NZ"/>
              </w:rPr>
            </w:pPr>
            <w:r w:rsidRPr="00380EFA">
              <w:rPr>
                <w:sz w:val="16"/>
                <w:szCs w:val="16"/>
                <w:lang w:eastAsia="en-NZ"/>
              </w:rPr>
              <w:t>Observational</w:t>
            </w:r>
          </w:p>
        </w:tc>
      </w:tr>
    </w:tbl>
    <w:p w:rsidR="009E0986" w:rsidRPr="004D54E7" w:rsidRDefault="009E0986" w:rsidP="009E0986">
      <w:pPr>
        <w:rPr>
          <w:rFonts w:cs="Arial"/>
        </w:rPr>
      </w:pPr>
    </w:p>
    <w:p w:rsidR="00DB738D" w:rsidRPr="004D54E7" w:rsidRDefault="00DB738D">
      <w:pPr>
        <w:spacing w:after="200" w:line="276" w:lineRule="auto"/>
        <w:rPr>
          <w:rFonts w:cs="Arial"/>
        </w:rPr>
      </w:pPr>
      <w:r w:rsidRPr="004D54E7">
        <w:rPr>
          <w:rFonts w:cs="Arial"/>
        </w:rPr>
        <w:br w:type="page"/>
      </w:r>
    </w:p>
    <w:p w:rsidR="00DB738D" w:rsidRPr="004D54E7" w:rsidRDefault="00DB738D" w:rsidP="009E0986">
      <w:pPr>
        <w:rPr>
          <w:rFonts w:cs="Arial"/>
        </w:rPr>
      </w:pPr>
    </w:p>
    <w:p w:rsidR="009E0986" w:rsidRPr="008D060F" w:rsidRDefault="006E5438" w:rsidP="008D060F">
      <w:pPr>
        <w:pStyle w:val="Heading2"/>
        <w:rPr>
          <w:i w:val="0"/>
        </w:rPr>
      </w:pPr>
      <w:bookmarkStart w:id="52" w:name="_Toc393452213"/>
      <w:r w:rsidRPr="00380EFA">
        <w:rPr>
          <w:i w:val="0"/>
        </w:rPr>
        <w:t>Min</w:t>
      </w:r>
      <w:r w:rsidR="00003C3B" w:rsidRPr="00380EFA">
        <w:rPr>
          <w:i w:val="0"/>
        </w:rPr>
        <w:t xml:space="preserve">imal </w:t>
      </w:r>
      <w:r w:rsidR="00565700">
        <w:rPr>
          <w:i w:val="0"/>
        </w:rPr>
        <w:t>d</w:t>
      </w:r>
      <w:r w:rsidR="00003C3B" w:rsidRPr="00380EFA">
        <w:rPr>
          <w:i w:val="0"/>
        </w:rPr>
        <w:t xml:space="preserve">ataset </w:t>
      </w:r>
      <w:r w:rsidR="00565700">
        <w:rPr>
          <w:i w:val="0"/>
        </w:rPr>
        <w:t>f</w:t>
      </w:r>
      <w:r w:rsidR="00003C3B" w:rsidRPr="00380EFA">
        <w:rPr>
          <w:i w:val="0"/>
        </w:rPr>
        <w:t xml:space="preserve">orm </w:t>
      </w:r>
      <w:r w:rsidR="00565700">
        <w:rPr>
          <w:i w:val="0"/>
        </w:rPr>
        <w:t>a</w:t>
      </w:r>
      <w:r w:rsidR="00003C3B" w:rsidRPr="00380EFA">
        <w:rPr>
          <w:i w:val="0"/>
        </w:rPr>
        <w:t>pplications</w:t>
      </w:r>
      <w:bookmarkEnd w:id="52"/>
      <w:r w:rsidR="00003C3B" w:rsidRPr="00380EFA">
        <w:rPr>
          <w:i w:val="0"/>
        </w:rPr>
        <w:t xml:space="preserve"> </w:t>
      </w:r>
    </w:p>
    <w:tbl>
      <w:tblPr>
        <w:tblW w:w="5000" w:type="pct"/>
        <w:tblLook w:val="04A0" w:firstRow="1" w:lastRow="0" w:firstColumn="1" w:lastColumn="0" w:noHBand="0" w:noVBand="1"/>
      </w:tblPr>
      <w:tblGrid>
        <w:gridCol w:w="1470"/>
        <w:gridCol w:w="1190"/>
        <w:gridCol w:w="2530"/>
        <w:gridCol w:w="2757"/>
        <w:gridCol w:w="2279"/>
        <w:gridCol w:w="1390"/>
        <w:gridCol w:w="2554"/>
      </w:tblGrid>
      <w:tr w:rsidR="00DB738D" w:rsidRPr="004D54E7" w:rsidTr="00A2596A">
        <w:trPr>
          <w:trHeight w:val="600"/>
        </w:trPr>
        <w:tc>
          <w:tcPr>
            <w:tcW w:w="47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B738D" w:rsidRPr="008D060F" w:rsidRDefault="00DB738D" w:rsidP="008D060F">
            <w:pPr>
              <w:pStyle w:val="TableText"/>
              <w:jc w:val="center"/>
              <w:rPr>
                <w:b/>
                <w:sz w:val="16"/>
                <w:szCs w:val="16"/>
              </w:rPr>
            </w:pPr>
            <w:r w:rsidRPr="008D060F">
              <w:rPr>
                <w:b/>
                <w:sz w:val="16"/>
                <w:szCs w:val="16"/>
              </w:rPr>
              <w:t>Study reference</w:t>
            </w:r>
          </w:p>
        </w:tc>
        <w:tc>
          <w:tcPr>
            <w:tcW w:w="436"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8D060F" w:rsidRDefault="00DB738D" w:rsidP="008D060F">
            <w:pPr>
              <w:pStyle w:val="TableText"/>
              <w:jc w:val="center"/>
              <w:rPr>
                <w:b/>
                <w:sz w:val="16"/>
                <w:szCs w:val="16"/>
              </w:rPr>
            </w:pPr>
            <w:r w:rsidRPr="008D060F">
              <w:rPr>
                <w:b/>
                <w:sz w:val="16"/>
                <w:szCs w:val="16"/>
              </w:rPr>
              <w:t>Study status</w:t>
            </w:r>
          </w:p>
        </w:tc>
        <w:tc>
          <w:tcPr>
            <w:tcW w:w="90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8D060F" w:rsidRDefault="00DB738D" w:rsidP="008D060F">
            <w:pPr>
              <w:pStyle w:val="TableText"/>
              <w:jc w:val="center"/>
              <w:rPr>
                <w:b/>
                <w:sz w:val="16"/>
                <w:szCs w:val="16"/>
              </w:rPr>
            </w:pPr>
            <w:r w:rsidRPr="008D060F">
              <w:rPr>
                <w:b/>
                <w:sz w:val="16"/>
                <w:szCs w:val="16"/>
              </w:rPr>
              <w:t>Short title</w:t>
            </w:r>
          </w:p>
        </w:tc>
        <w:tc>
          <w:tcPr>
            <w:tcW w:w="989"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8D060F" w:rsidRDefault="00DB738D" w:rsidP="008D060F">
            <w:pPr>
              <w:pStyle w:val="TableText"/>
              <w:jc w:val="center"/>
              <w:rPr>
                <w:b/>
                <w:sz w:val="16"/>
                <w:szCs w:val="16"/>
              </w:rPr>
            </w:pPr>
            <w:r w:rsidRPr="008D060F">
              <w:rPr>
                <w:b/>
                <w:sz w:val="16"/>
                <w:szCs w:val="16"/>
              </w:rPr>
              <w:t>Co-ordinating Investigator</w:t>
            </w:r>
          </w:p>
        </w:tc>
        <w:tc>
          <w:tcPr>
            <w:tcW w:w="82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8D060F" w:rsidRDefault="00DB738D" w:rsidP="008D060F">
            <w:pPr>
              <w:pStyle w:val="TableText"/>
              <w:jc w:val="center"/>
              <w:rPr>
                <w:b/>
                <w:sz w:val="16"/>
                <w:szCs w:val="16"/>
              </w:rPr>
            </w:pPr>
            <w:r w:rsidRPr="008D060F">
              <w:rPr>
                <w:b/>
                <w:sz w:val="16"/>
                <w:szCs w:val="16"/>
              </w:rPr>
              <w:t>Other Investigators</w:t>
            </w:r>
          </w:p>
        </w:tc>
        <w:tc>
          <w:tcPr>
            <w:tcW w:w="451"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8D060F" w:rsidRDefault="00DB738D" w:rsidP="008D060F">
            <w:pPr>
              <w:pStyle w:val="TableText"/>
              <w:jc w:val="center"/>
              <w:rPr>
                <w:b/>
                <w:sz w:val="16"/>
                <w:szCs w:val="16"/>
              </w:rPr>
            </w:pPr>
            <w:r w:rsidRPr="008D060F">
              <w:rPr>
                <w:b/>
                <w:sz w:val="16"/>
                <w:szCs w:val="16"/>
              </w:rPr>
              <w:t>Locality/ies</w:t>
            </w:r>
          </w:p>
        </w:tc>
        <w:tc>
          <w:tcPr>
            <w:tcW w:w="917"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DB738D" w:rsidRPr="008D060F" w:rsidRDefault="00DB738D" w:rsidP="008D060F">
            <w:pPr>
              <w:pStyle w:val="TableText"/>
              <w:jc w:val="center"/>
              <w:rPr>
                <w:b/>
                <w:sz w:val="16"/>
                <w:szCs w:val="16"/>
              </w:rPr>
            </w:pPr>
            <w:r w:rsidRPr="008D060F">
              <w:rPr>
                <w:b/>
                <w:sz w:val="16"/>
                <w:szCs w:val="16"/>
              </w:rPr>
              <w:t>Application type</w:t>
            </w:r>
          </w:p>
        </w:tc>
      </w:tr>
      <w:tr w:rsidR="00DB738D" w:rsidRPr="004D54E7" w:rsidTr="00A77A66">
        <w:trPr>
          <w:trHeight w:val="63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99/R-4</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International Bone Marrow Transplant Registration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Associate Professor John Carter</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AKY/03/03/065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NEW ZEALAND MENTAL HEALTH SURVEY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Mark Oakley Browne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CEN/06/02/006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Older Maori and Medicine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 Bevan Clayton-Smith</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CEN/07/12/082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Discipline, Guidance and Punishment</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Patricia Thompson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CEN/07/12/086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DCV TMZ GBM trial</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David Hamilton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CEN/08/02/EXP</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Access to Rheumatology Services in the Greater Wellington Region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Valerie Milne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27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CEN/08/03/008</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Qualitative study to explore factors which may impact the effectiveness of interventions provided by the Psycho-Oncology Service at Massey University.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Mrs Colette Nixon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CEN/08/09/044</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Wahine Hauora - Inequalities in Uterine Cancer</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Associate Professor Beverley Lawton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CEN/09/04/07</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Tenofovir plus Pegylated Interferon in Chronic Hepatitis B</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 Ed Gane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CEN/09/08/EXP</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Infective Endocarditis in New Zealand Children 1992-2008</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Rachel Webb</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CEN/09/10/072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Brain blood flow control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Shieak YC Tzeng</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CEN/09/11/081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Link between bone health and cardiovascular disease in post-menopausal women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 Dean Rankin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CEN/09/47/EXP</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Alcohol related Harm</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 Zhi-ling (Jim) Zhang</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CEN/10/05/017</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Comparison of DIST versus euglycaemic hyperinsulinaemic clamp</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Richard Stubbs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lastRenderedPageBreak/>
              <w:t>CEN/10/09/036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'E Hine' -Barriers to access to care for pregnant Maori women &lt;20</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Associate Professor Beverley Lawton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CEN/10/10/050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Randomised controlled trial of Nicotine Inhaler and nicotine patch for smoking cessation in highly nicotine dependent smokers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Julian Crane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CEN/10/EXP/04</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An audit of uterine biopsy laboratory results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Associate Professor Beverley Lawton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CEN/11/03/015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Effect of the rehabilitation setting on motivation post stroke - a pilot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Associate Professor Will Taylor</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CEN/11/04/026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Pilot study of gastric bypass surgery in non-obese individuals with type 2 diabetes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Richard Stubbs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CEN/11/06/031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AMPLE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Sharon Power</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CCDHB,Dr Samantha Everitt (CMDHB)</w:t>
            </w: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CEN/11/06/031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Study to Compare Two Procedures for Symptom Relief</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Nicola Smith</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CEN/11/07/035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Memory aids after traumatic brain injury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Miss Hannah Bos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CEN/11/09/045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Nationwide SUDI Case-control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Edwin Mitchell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CEN/11/09/055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novel approach to caries management in New Zealand children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Lyndie Foster Page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CEN/11/09/056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Biomarker discovery in colorectal cancer</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Richard Stubbs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CEN/11/11/060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Enhancing Postural Adjustments After Stroke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James Stinear</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CEN/11/12/074</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High Concentration Oxygen in Fibrotic Lung Disease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Janine Pilcher</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CEN/11/12/076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Sleep and circadian rhythm disruption in kidney donar patients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Andrew Kennedy-Smith</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lastRenderedPageBreak/>
              <w:t>CEN/11/EXP/002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Blue Brain : The Effects of Hemispheric Asymmetry in Depression on Working Memory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Miss Kathryn Campbell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CEN/11/EXP/051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Investigation of a Panel of Proteins Novel Prognostics Markers for Colorectal Cancer</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Richard Stubbs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CEN/11/EXP/076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COMMEND-study: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Natasja JH Raijmakers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CEN/11/EXP/081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Delivery outcomes of macrosomia based on customised birth weight centiles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Nicola Dykes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CEN/12/04/008</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Ultrasound assessment of uterine cavity length in women who are breastfeeding vs. women who are not breastfeeding</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Helen Paterson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CEN/12/06/027</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How do we know what we're doing works? Evaluating Kapiti Youth Support</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Robyn Bailey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CEN/12/06/029</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PROGNOSIS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Joanna Gullam</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CEN/12/06/029</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PROGNOSIS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Peter Abels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CEN/12/EXP/003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Relationships in Palliative Care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 Michael Barry O'Donnell Keane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CEN/12/EXP/012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values of nurses working in New Zealand medical ward environments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Mrs Mary Helen Rook</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Hutt Valley DHB</w:t>
            </w: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CEN/12/EXP/030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Open label use of tissue plasminogen activator (tPA) and DNase in the treatment of pleural infection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Nicola Smith</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CEN/12/EXP/035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Ethical Climate - An Exploratory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Anne Humphries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CEN/12/EXP/036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Nutritional management of paediatric oncology patients with acute lymphoblastic leukaemia (ALL) in a shared care centre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Varsha Gandhi</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CNE/12/Exp/012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 xml:space="preserve">The values of nurses working in New Zealand medical ward </w:t>
            </w:r>
            <w:r w:rsidR="009452FF" w:rsidRPr="008D060F">
              <w:rPr>
                <w:sz w:val="16"/>
                <w:szCs w:val="16"/>
                <w:lang w:eastAsia="en-NZ"/>
              </w:rPr>
              <w:t>environments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Mrs Mary Helen Rook</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LRS/10/07/032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Well-LaD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Assoc. Professor Jane Coad</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lastRenderedPageBreak/>
              <w:t>LRS/11/EXP/026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Unidentified Viruses in Gastrointestinal Disease Outbreaks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Richard Hall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MEC/05/09/108</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PPROMT</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Jonathan Morris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MEC/06/08/090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VEG107769</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Anne O'Donnell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MEC/07/06/078</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study to evaluate the safety and efficacy of golimumab versus placebo in people with Ulcerative Colitis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James Brooker</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MEC/07/062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Warm Homes for elder New Zealanders (WHEZ)</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 Philippa Howden-Chapman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MEC/08/03/030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CO20</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Garry Forgeson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MEC/08/03/032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6 months total androgen ablation + external beam radiation therapy +/- Docetaxel</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David S. Lamb</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MEC/08/04/044</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DAL- outcomes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Jocelyne Benatar</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MEC/08/08/095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DAAAG</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Jonathan Golledge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MEC/08/08/102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Stomach cancer in Maori</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Lis Ellison-Loschmann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MEC/09/02/010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BM07</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Alwyn D'Souza</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MEC/09/02/018</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R-100 ITP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Kenneth Romeril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MEC/09/07/075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study to evaluate levodopa-carbidopa intestinal gel in People with Parkinson's disease.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 Tim Anderson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MEC/09/11/122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Nature and Extent of Informal Coercion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 Sunny Collings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MEC/10/01/003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Media Influences on Self-harm among Young Men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Mrs Susan Knox</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MEC/10/01/012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study of a new drug compared to Formoterol Fumarate in patients with severe Chronic Obstructive Pulmonary Disease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Richard Beasley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MEC/10/055/EXP</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Pacific mental health intervention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Karlo Mila-Schaaf</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MEC/10/08/083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 xml:space="preserve">Neurotoxic Effects of Occupational </w:t>
            </w:r>
            <w:r w:rsidR="009452FF" w:rsidRPr="008D060F">
              <w:rPr>
                <w:sz w:val="16"/>
                <w:szCs w:val="16"/>
                <w:lang w:eastAsia="en-NZ"/>
              </w:rPr>
              <w:t>solvent</w:t>
            </w:r>
            <w:r w:rsidRPr="008D060F">
              <w:rPr>
                <w:sz w:val="16"/>
                <w:szCs w:val="16"/>
                <w:lang w:eastAsia="en-NZ"/>
              </w:rPr>
              <w:t xml:space="preserve"> exposure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 Jeroen Douwes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lastRenderedPageBreak/>
              <w:t>MEC/10/10/103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New Zealand Health Survey (or NZHS)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Bridget Murphy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MEC/10/11/109</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Trial of a brief treatment for common mental health syndromes in primary care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Fiona Mathieson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27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MEC/11/01/003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study to investigate the treatment of pneumothorax</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Kyle Perrin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Auckland District Health Board,University of Otago</w:t>
            </w: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MEC/11/02/020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Mixed Presenters in emergency departments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Silke Kuehl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MEC/11/04/040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Long term follow up on metabolic characteristics and nutritional aspects following gastric bypass surgery compared with a non surgical group.</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Jeremy Krebs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MEC/11/04/043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 case-control study on human illness of E. coli in New Zealand</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 Nigel P. French</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MEC/11/12/098</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KH01 A Pilot Study of Topical honey for the treatment of Eczema</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James Fingleton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MEC/11/EXP/041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Te Whare Io programme evaluation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Mrs Joanne Rosandich</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MEC/11/EXP/076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Family carers doing technical health procedures at home - their learning experiences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Janet McDonald</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MEC/12/03/021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MOBI-KIDS New Zealand</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Andrea Mannetje</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Auckland District Health Board</w:t>
            </w: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MEC/12/03/022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KH02 A Pilot Study of Topical honey for the treatment of Psoriasis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James Fingleton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MEC/12/03/023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KH03 A Pilot Study of Topical honey for the treatment of Nappy Rash</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James Fingleton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MEC/12/03/024</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KH04 A Pilot Study of Topical honey for the treatment of Cold Sores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James Fingleton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lastRenderedPageBreak/>
              <w:t>MEC/12/03/025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KH05 A Pilot Study of Topical honey for the treatment of Rosacea</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James Fingleton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78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MEC/12/06/059</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Does mutation help Candida albicans to cause disease?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Jan Schmid</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Auckland District Health Board,Health Research South (Ruth Sharpe)</w:t>
            </w: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MEC/12/EXP/002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Empathy project</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Helen Moriarty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MEC/12/EXP/012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Comparison of core and peripheral temperature measurement in adult critically ill patients with brain injury and sepsis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9A609F" w:rsidP="00A77A66">
            <w:pPr>
              <w:pStyle w:val="TableText"/>
              <w:jc w:val="center"/>
              <w:rPr>
                <w:sz w:val="16"/>
                <w:szCs w:val="16"/>
                <w:lang w:eastAsia="en-NZ"/>
              </w:rPr>
            </w:pPr>
            <w:r>
              <w:rPr>
                <w:sz w:val="16"/>
                <w:szCs w:val="16"/>
                <w:lang w:eastAsia="en-NZ"/>
              </w:rPr>
              <w:t>Dr Paul Young</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MEC/12/EXP/017</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Late career nurses in New Zealand</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Jill Clendon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MEC/12/EXP/046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National Retrospective Audit of peri-natal outcomes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Associate Professor Beverley Lawton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MEC/12/EXP/047</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Family carers doing technical health procedures at home - their learning and experiences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Janet McDonald</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02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MEC/12/EXP/051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An audit of temperature regulation in intensive care patients with traumatic brain injury in Australia and New Zealand (CLARITY)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9A609F" w:rsidP="00A77A66">
            <w:pPr>
              <w:pStyle w:val="TableText"/>
              <w:jc w:val="center"/>
              <w:rPr>
                <w:sz w:val="16"/>
                <w:szCs w:val="16"/>
                <w:lang w:eastAsia="en-NZ"/>
              </w:rPr>
            </w:pPr>
            <w:r>
              <w:rPr>
                <w:sz w:val="16"/>
                <w:szCs w:val="16"/>
                <w:lang w:eastAsia="en-NZ"/>
              </w:rPr>
              <w:t>Dr Paul Young</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MEC/12/EXP/052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Early Activity and Mobility in the Intensive Care Unit (The TEAM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9A609F" w:rsidP="00A77A66">
            <w:pPr>
              <w:pStyle w:val="TableText"/>
              <w:jc w:val="center"/>
              <w:rPr>
                <w:sz w:val="16"/>
                <w:szCs w:val="16"/>
                <w:lang w:eastAsia="en-NZ"/>
              </w:rPr>
            </w:pPr>
            <w:r>
              <w:rPr>
                <w:sz w:val="16"/>
                <w:szCs w:val="16"/>
                <w:lang w:eastAsia="en-NZ"/>
              </w:rPr>
              <w:t>Dr Paul Young</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MEC/12/EXP/053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Business Practices in the Health Sector</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David Crick</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MEC/12/EXP/065</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Testicular cancer and cryptorchidism</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Jason Gurney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MEC/12/EXP/066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Wahakura: A qualitative study of the flax bassinet as a safe infant</w:t>
            </w:r>
            <w:r w:rsidR="000C3198">
              <w:rPr>
                <w:sz w:val="16"/>
                <w:szCs w:val="16"/>
                <w:lang w:eastAsia="en-NZ"/>
              </w:rPr>
              <w:t xml:space="preserve">. </w:t>
            </w:r>
            <w:r w:rsidRPr="008D060F">
              <w:rPr>
                <w:sz w:val="16"/>
                <w:szCs w:val="16"/>
                <w:lang w:eastAsia="en-NZ"/>
              </w:rPr>
              <w:t xml:space="preserve">The </w:t>
            </w:r>
            <w:proofErr w:type="spellStart"/>
            <w:r w:rsidRPr="008D060F">
              <w:rPr>
                <w:sz w:val="16"/>
                <w:szCs w:val="16"/>
                <w:lang w:eastAsia="en-NZ"/>
              </w:rPr>
              <w:t>Wahakura</w:t>
            </w:r>
            <w:proofErr w:type="spellEnd"/>
            <w:r w:rsidRPr="008D060F">
              <w:rPr>
                <w:sz w:val="16"/>
                <w:szCs w:val="16"/>
                <w:lang w:eastAsia="en-NZ"/>
              </w:rPr>
              <w:t xml:space="preserve"> Qualitative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Sally Abel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MEC09/11/122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Nature and Extent of Informal Coercion</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Nandika Currey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27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lastRenderedPageBreak/>
              <w:t>NTX/10/04/029</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Constructing the lives of 'care recipients' under the Intellectual Disability (Compulsory Care and Rehabilitation) Act 2003: a discourse analysis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Ms Amanda Smith</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NTY/08/09/090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SPIRIT-ICD</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Spencer Heald</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NTY/10/11/090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Aged Residential Care Healthcare Utilization Study (ARCHUS)Phase 2</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Martin Connolly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NTY/12/01/008</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Airvo Device and Oxygen Administration in Chronic Obstructive Pulmonary Disease</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Richard Beasley</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NTY/12/05/033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HRC 11/793 He Kokonga Whare: Maori Intergenerational Trauma and Healing</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Paul Reynolds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76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NTY/12/05/041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Evaluation of PCR assays of blood versus CSF for three common causes of meningitis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Mary Nulsen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URA/12/02/003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Fall prevention using metronomes in PD</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Mark Weatherall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URA102/02/03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Fall prevention using metronomes in PD</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Mark Weatherall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URA12/02/003</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Fall prevention using metronomes in PD</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Mark Weatherall</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510"/>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WGT/00/04/030</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Search for a humoral factor causing insulin resistance and type 2 diabetes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Professor Richard Stubbs</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WGT/00/09/111</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TROG 99.03</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Carol Johnson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27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WGT/02/02/002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Phase III trial of an immunotherapy for Stage III (AJCC) melanoma based on cultured autologous dendritic cells presenting autologous tumour cell antigens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Carol Johnson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WGT/03/12/126</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The New Zealand breast cancer study</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Lis Ellison-Loschmann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25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WTG/00/05/044</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Approve</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CO-7</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Andrew Simpson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r w:rsidR="00DB738D" w:rsidRPr="004D54E7" w:rsidTr="00A77A66">
        <w:trPr>
          <w:trHeight w:val="1275"/>
        </w:trPr>
        <w:tc>
          <w:tcPr>
            <w:tcW w:w="478" w:type="pct"/>
            <w:tcBorders>
              <w:top w:val="nil"/>
              <w:left w:val="single" w:sz="4" w:space="0" w:color="auto"/>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lastRenderedPageBreak/>
              <w:t>02/02/002</w:t>
            </w:r>
          </w:p>
        </w:tc>
        <w:tc>
          <w:tcPr>
            <w:tcW w:w="436"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Invalid Application</w:t>
            </w:r>
          </w:p>
        </w:tc>
        <w:tc>
          <w:tcPr>
            <w:tcW w:w="90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Phase III trial of an immunotherapy for Stage III (AJCC) melanoma based on cultured autologous dendritic cells presenting autologous tumour cell antigens</w:t>
            </w:r>
          </w:p>
        </w:tc>
        <w:tc>
          <w:tcPr>
            <w:tcW w:w="989"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Dr Carol Johnson</w:t>
            </w:r>
          </w:p>
        </w:tc>
        <w:tc>
          <w:tcPr>
            <w:tcW w:w="820"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n/a</w:t>
            </w:r>
          </w:p>
        </w:tc>
        <w:tc>
          <w:tcPr>
            <w:tcW w:w="451"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p>
        </w:tc>
        <w:tc>
          <w:tcPr>
            <w:tcW w:w="917" w:type="pct"/>
            <w:tcBorders>
              <w:top w:val="nil"/>
              <w:left w:val="nil"/>
              <w:bottom w:val="single" w:sz="4" w:space="0" w:color="auto"/>
              <w:right w:val="single" w:sz="4" w:space="0" w:color="auto"/>
            </w:tcBorders>
            <w:shd w:val="clear" w:color="auto" w:fill="auto"/>
            <w:vAlign w:val="center"/>
            <w:hideMark/>
          </w:tcPr>
          <w:p w:rsidR="00DB738D" w:rsidRPr="008D060F" w:rsidRDefault="00DB738D" w:rsidP="00A77A66">
            <w:pPr>
              <w:pStyle w:val="TableText"/>
              <w:jc w:val="center"/>
              <w:rPr>
                <w:sz w:val="16"/>
                <w:szCs w:val="16"/>
                <w:lang w:eastAsia="en-NZ"/>
              </w:rPr>
            </w:pPr>
            <w:r w:rsidRPr="008D060F">
              <w:rPr>
                <w:sz w:val="16"/>
                <w:szCs w:val="16"/>
                <w:lang w:eastAsia="en-NZ"/>
              </w:rPr>
              <w:t>Intervention</w:t>
            </w:r>
          </w:p>
        </w:tc>
      </w:tr>
    </w:tbl>
    <w:p w:rsidR="00DB738D" w:rsidRPr="004D54E7" w:rsidRDefault="00DB738D">
      <w:pPr>
        <w:spacing w:after="200" w:line="276" w:lineRule="auto"/>
        <w:rPr>
          <w:rFonts w:cs="Arial"/>
        </w:rPr>
      </w:pPr>
      <w:r w:rsidRPr="004D54E7">
        <w:rPr>
          <w:rFonts w:cs="Arial"/>
        </w:rPr>
        <w:br w:type="page"/>
      </w:r>
    </w:p>
    <w:p w:rsidR="00DB738D" w:rsidRPr="004D54E7" w:rsidRDefault="00DB738D" w:rsidP="009E0986">
      <w:pPr>
        <w:rPr>
          <w:rFonts w:cs="Arial"/>
        </w:rPr>
      </w:pPr>
    </w:p>
    <w:p w:rsidR="008C3B5B" w:rsidRPr="00C57553" w:rsidRDefault="00C57553" w:rsidP="008C3B5B">
      <w:pPr>
        <w:pStyle w:val="Heading2"/>
        <w:rPr>
          <w:i w:val="0"/>
        </w:rPr>
      </w:pPr>
      <w:bookmarkStart w:id="53" w:name="_Toc393452214"/>
      <w:r>
        <w:rPr>
          <w:i w:val="0"/>
        </w:rPr>
        <w:t xml:space="preserve">Overdue </w:t>
      </w:r>
      <w:r w:rsidR="00565700">
        <w:rPr>
          <w:i w:val="0"/>
        </w:rPr>
        <w:t>f</w:t>
      </w:r>
      <w:r>
        <w:rPr>
          <w:i w:val="0"/>
        </w:rPr>
        <w:t xml:space="preserve">ull </w:t>
      </w:r>
      <w:r w:rsidR="00565700">
        <w:rPr>
          <w:i w:val="0"/>
        </w:rPr>
        <w:t>a</w:t>
      </w:r>
      <w:r>
        <w:rPr>
          <w:i w:val="0"/>
        </w:rPr>
        <w:t>pplications</w:t>
      </w:r>
      <w:bookmarkEnd w:id="53"/>
    </w:p>
    <w:tbl>
      <w:tblPr>
        <w:tblW w:w="5000" w:type="pct"/>
        <w:tblLook w:val="04A0" w:firstRow="1" w:lastRow="0" w:firstColumn="1" w:lastColumn="0" w:noHBand="0" w:noVBand="1"/>
      </w:tblPr>
      <w:tblGrid>
        <w:gridCol w:w="2482"/>
        <w:gridCol w:w="6000"/>
        <w:gridCol w:w="1814"/>
        <w:gridCol w:w="3874"/>
      </w:tblGrid>
      <w:tr w:rsidR="004D19AD" w:rsidRPr="004D19AD" w:rsidTr="00A77A66">
        <w:trPr>
          <w:trHeight w:val="255"/>
        </w:trPr>
        <w:tc>
          <w:tcPr>
            <w:tcW w:w="876"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4D19AD" w:rsidRPr="00C57553" w:rsidRDefault="004D19AD" w:rsidP="00A77A66">
            <w:pPr>
              <w:pStyle w:val="TableText"/>
              <w:jc w:val="center"/>
              <w:rPr>
                <w:b/>
                <w:sz w:val="16"/>
                <w:szCs w:val="16"/>
              </w:rPr>
            </w:pPr>
            <w:r w:rsidRPr="00C57553">
              <w:rPr>
                <w:b/>
                <w:sz w:val="16"/>
                <w:szCs w:val="16"/>
              </w:rPr>
              <w:t>Reference</w:t>
            </w:r>
          </w:p>
        </w:tc>
        <w:tc>
          <w:tcPr>
            <w:tcW w:w="211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D19AD" w:rsidRPr="00C57553" w:rsidRDefault="004D19AD" w:rsidP="00A77A66">
            <w:pPr>
              <w:pStyle w:val="TableText"/>
              <w:jc w:val="center"/>
              <w:rPr>
                <w:b/>
                <w:sz w:val="16"/>
                <w:szCs w:val="16"/>
              </w:rPr>
            </w:pPr>
            <w:r w:rsidRPr="00C57553">
              <w:rPr>
                <w:b/>
                <w:sz w:val="16"/>
                <w:szCs w:val="16"/>
              </w:rPr>
              <w:t>Short Title</w:t>
            </w:r>
          </w:p>
        </w:tc>
        <w:tc>
          <w:tcPr>
            <w:tcW w:w="64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D19AD" w:rsidRPr="00C57553" w:rsidRDefault="004D19AD" w:rsidP="00A77A66">
            <w:pPr>
              <w:pStyle w:val="TableText"/>
              <w:jc w:val="center"/>
              <w:rPr>
                <w:b/>
                <w:sz w:val="16"/>
                <w:szCs w:val="16"/>
              </w:rPr>
            </w:pPr>
            <w:r w:rsidRPr="00C57553">
              <w:rPr>
                <w:b/>
                <w:sz w:val="16"/>
                <w:szCs w:val="16"/>
              </w:rPr>
              <w:t>Days overdue</w:t>
            </w:r>
          </w:p>
        </w:tc>
        <w:tc>
          <w:tcPr>
            <w:tcW w:w="136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D19AD" w:rsidRPr="00C57553" w:rsidRDefault="004D19AD" w:rsidP="00A77A66">
            <w:pPr>
              <w:pStyle w:val="TableText"/>
              <w:jc w:val="center"/>
              <w:rPr>
                <w:b/>
                <w:sz w:val="16"/>
                <w:szCs w:val="16"/>
              </w:rPr>
            </w:pPr>
            <w:r w:rsidRPr="00C57553">
              <w:rPr>
                <w:b/>
                <w:sz w:val="16"/>
                <w:szCs w:val="16"/>
              </w:rPr>
              <w:t>Reason</w:t>
            </w:r>
          </w:p>
        </w:tc>
      </w:tr>
      <w:tr w:rsidR="004D19AD" w:rsidRPr="004D19AD" w:rsidTr="00A77A66">
        <w:trPr>
          <w:trHeight w:val="699"/>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13/CEN/10</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Open-Label study to assess safety of PF-00547659 for Ulcerative Colitis (Protocol A7281010)</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3</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jc w:val="center"/>
              <w:rPr>
                <w:sz w:val="16"/>
                <w:szCs w:val="16"/>
                <w:lang w:val="en-NZ" w:eastAsia="en-NZ"/>
              </w:rPr>
            </w:pPr>
            <w:r w:rsidRPr="00C57553">
              <w:rPr>
                <w:sz w:val="16"/>
                <w:szCs w:val="16"/>
                <w:lang w:val="en-NZ" w:eastAsia="en-NZ"/>
              </w:rPr>
              <w:t>Committee Response Overdue</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13/CEN/102</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Amgen 416 H2H Study</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9</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13/CEN/103</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Laboratory production and functional studies on Mesenchymal Stromal Cells</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9</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13/CEN/106</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Identity in a community rehabilitation service for acquired brain injury</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13/CEN/118</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 xml:space="preserve">Investigation of the use of </w:t>
            </w:r>
            <w:proofErr w:type="spellStart"/>
            <w:r w:rsidR="000C3198">
              <w:rPr>
                <w:sz w:val="16"/>
                <w:szCs w:val="16"/>
                <w:lang w:eastAsia="en-NZ"/>
              </w:rPr>
              <w:t>Manuka</w:t>
            </w:r>
            <w:proofErr w:type="spellEnd"/>
            <w:r w:rsidRPr="00C57553">
              <w:rPr>
                <w:sz w:val="16"/>
                <w:szCs w:val="16"/>
                <w:lang w:eastAsia="en-NZ"/>
              </w:rPr>
              <w:t xml:space="preserve"> honey to treat rosacea</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13/CEN/119</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 xml:space="preserve">Investigation of the use of </w:t>
            </w:r>
            <w:proofErr w:type="spellStart"/>
            <w:r w:rsidR="000C3198">
              <w:rPr>
                <w:sz w:val="16"/>
                <w:szCs w:val="16"/>
                <w:lang w:eastAsia="en-NZ"/>
              </w:rPr>
              <w:t>Manuka</w:t>
            </w:r>
            <w:proofErr w:type="spellEnd"/>
            <w:r w:rsidRPr="00C57553">
              <w:rPr>
                <w:sz w:val="16"/>
                <w:szCs w:val="16"/>
                <w:lang w:eastAsia="en-NZ"/>
              </w:rPr>
              <w:t xml:space="preserve"> honey to treat Acne</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13/CEN/120</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 xml:space="preserve">Investigation of the use of </w:t>
            </w:r>
            <w:proofErr w:type="spellStart"/>
            <w:r w:rsidR="000C3198">
              <w:rPr>
                <w:sz w:val="16"/>
                <w:szCs w:val="16"/>
                <w:lang w:eastAsia="en-NZ"/>
              </w:rPr>
              <w:t>Manuka</w:t>
            </w:r>
            <w:proofErr w:type="spellEnd"/>
            <w:r w:rsidRPr="00C57553">
              <w:rPr>
                <w:sz w:val="16"/>
                <w:szCs w:val="16"/>
                <w:lang w:eastAsia="en-NZ"/>
              </w:rPr>
              <w:t xml:space="preserve"> honey to treat Nappy Rash</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13/CEN/132</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Stressors and autoregulation</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4</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13/CEN/133</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Safety study of PF582 versus Lucentis in patients with age-related macular degeneration</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7</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13/CEN/135</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Cognitive stimulation using exer-games (Able-X) for people with dementia</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10</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13/CEN/144</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Beneficial effects of food on human health</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10</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76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13/CEN/162</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COG ALTE07C1 - Neuropsychological, Social, Emotional, and Behavioural Outcomes in Children with Cancer</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5</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Public Holidays</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13/CEN/163</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COG ACNS0822</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19</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Public Holidays</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13/CEN/175</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BRAin Injury and NeuroAid Supplementation (BRAINS)</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4</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Public Holidays</w:t>
            </w:r>
          </w:p>
        </w:tc>
      </w:tr>
      <w:tr w:rsidR="004D19AD" w:rsidRPr="004D19AD" w:rsidTr="00A77A66">
        <w:trPr>
          <w:trHeight w:val="102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13/CEN/177</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“A study comparing how fast the trial drug GS-5816 is cleared from the body, in healthy adults and in adults with severely reduced kidney function”</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16</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Public Holidays</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13/CEN/183</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Transfer from Methadone to Buprenorphine</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11</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Public Holidays</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lastRenderedPageBreak/>
              <w:t>13/CEN/25</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Tivantinib vs Placebo for the treatment of Inoperable Hepatocellular Carcinoma</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15</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13/CEN/40</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Preoperative anxiety in children</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34</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76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13/CEN/44</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Assessment of the trial drug ledipasvir, when taken by healthy adults and by adults with severely reduced kidney function</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6</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13/CEN/61</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SIRROUND T</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13/CEN/64</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REnal SymPathECTomy in Heart Failure (RESPECT-HF)</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8</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13/CEN/65</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Hospital readmission after Neonatal Intensive Care</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4</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13/CEN/67</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LCH-IV</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8</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13/CEN/69</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Flixene Silver Registry</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25</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765"/>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13/CEN/70</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A study to investigate the duration of the effects of an investigational treatment for asthma on lung function</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2</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13/CEN/77</w:t>
            </w:r>
          </w:p>
        </w:tc>
        <w:tc>
          <w:tcPr>
            <w:tcW w:w="2117"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Management of xerostomia following radiotherapy.</w:t>
            </w:r>
          </w:p>
        </w:tc>
        <w:tc>
          <w:tcPr>
            <w:tcW w:w="640"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11</w:t>
            </w:r>
          </w:p>
        </w:tc>
        <w:tc>
          <w:tcPr>
            <w:tcW w:w="13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bl>
    <w:p w:rsidR="009E0986" w:rsidRPr="004D54E7" w:rsidRDefault="009E0986" w:rsidP="009E0986">
      <w:pPr>
        <w:rPr>
          <w:rFonts w:cs="Arial"/>
        </w:rPr>
      </w:pPr>
    </w:p>
    <w:p w:rsidR="008C3B5B" w:rsidRPr="004D54E7" w:rsidRDefault="008C3B5B">
      <w:pPr>
        <w:spacing w:after="200" w:line="276" w:lineRule="auto"/>
        <w:rPr>
          <w:rFonts w:cs="Arial"/>
          <w:b/>
          <w:bCs/>
          <w:i/>
          <w:iCs/>
          <w:sz w:val="28"/>
          <w:szCs w:val="28"/>
          <w:u w:val="single"/>
        </w:rPr>
      </w:pPr>
      <w:r w:rsidRPr="004D54E7">
        <w:rPr>
          <w:rFonts w:cs="Arial"/>
          <w:u w:val="single"/>
        </w:rPr>
        <w:br w:type="page"/>
      </w:r>
    </w:p>
    <w:p w:rsidR="00486876" w:rsidRPr="00C57553" w:rsidRDefault="00C57553" w:rsidP="00486876">
      <w:pPr>
        <w:pStyle w:val="Heading2"/>
        <w:rPr>
          <w:i w:val="0"/>
        </w:rPr>
      </w:pPr>
      <w:bookmarkStart w:id="54" w:name="_Toc393452215"/>
      <w:r>
        <w:rPr>
          <w:i w:val="0"/>
        </w:rPr>
        <w:lastRenderedPageBreak/>
        <w:t xml:space="preserve">Overdue </w:t>
      </w:r>
      <w:r w:rsidR="00565700">
        <w:rPr>
          <w:i w:val="0"/>
        </w:rPr>
        <w:t>e</w:t>
      </w:r>
      <w:r>
        <w:rPr>
          <w:i w:val="0"/>
        </w:rPr>
        <w:t xml:space="preserve">xpedited </w:t>
      </w:r>
      <w:r w:rsidR="00565700">
        <w:rPr>
          <w:i w:val="0"/>
        </w:rPr>
        <w:t>a</w:t>
      </w:r>
      <w:r>
        <w:rPr>
          <w:i w:val="0"/>
        </w:rPr>
        <w:t>pplications</w:t>
      </w:r>
      <w:bookmarkEnd w:id="54"/>
    </w:p>
    <w:tbl>
      <w:tblPr>
        <w:tblW w:w="5000" w:type="pct"/>
        <w:tblLook w:val="04A0" w:firstRow="1" w:lastRow="0" w:firstColumn="1" w:lastColumn="0" w:noHBand="0" w:noVBand="1"/>
      </w:tblPr>
      <w:tblGrid>
        <w:gridCol w:w="2494"/>
        <w:gridCol w:w="5691"/>
        <w:gridCol w:w="1828"/>
        <w:gridCol w:w="4157"/>
      </w:tblGrid>
      <w:tr w:rsidR="004D19AD" w:rsidRPr="004D19AD" w:rsidTr="00A77A66">
        <w:trPr>
          <w:trHeight w:val="510"/>
        </w:trPr>
        <w:tc>
          <w:tcPr>
            <w:tcW w:w="88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D19AD" w:rsidRPr="00C57553" w:rsidRDefault="004D19AD" w:rsidP="00A77A66">
            <w:pPr>
              <w:pStyle w:val="TableText"/>
              <w:jc w:val="center"/>
              <w:rPr>
                <w:b/>
                <w:sz w:val="16"/>
                <w:szCs w:val="16"/>
              </w:rPr>
            </w:pPr>
            <w:r w:rsidRPr="00C57553">
              <w:rPr>
                <w:b/>
                <w:sz w:val="16"/>
                <w:szCs w:val="16"/>
              </w:rPr>
              <w:t>Study reference</w:t>
            </w:r>
          </w:p>
        </w:tc>
        <w:tc>
          <w:tcPr>
            <w:tcW w:w="2008"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D19AD" w:rsidRPr="00C57553" w:rsidRDefault="004D19AD" w:rsidP="00A77A66">
            <w:pPr>
              <w:pStyle w:val="TableText"/>
              <w:jc w:val="center"/>
              <w:rPr>
                <w:b/>
                <w:sz w:val="16"/>
                <w:szCs w:val="16"/>
              </w:rPr>
            </w:pPr>
            <w:r w:rsidRPr="00C57553">
              <w:rPr>
                <w:b/>
                <w:sz w:val="16"/>
                <w:szCs w:val="16"/>
              </w:rPr>
              <w:t>Short title</w:t>
            </w:r>
          </w:p>
        </w:tc>
        <w:tc>
          <w:tcPr>
            <w:tcW w:w="64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4D19AD" w:rsidRPr="00C57553" w:rsidRDefault="004D19AD" w:rsidP="00A77A66">
            <w:pPr>
              <w:pStyle w:val="TableText"/>
              <w:jc w:val="center"/>
              <w:rPr>
                <w:b/>
                <w:sz w:val="16"/>
                <w:szCs w:val="16"/>
              </w:rPr>
            </w:pPr>
            <w:r w:rsidRPr="00C57553">
              <w:rPr>
                <w:b/>
                <w:sz w:val="16"/>
                <w:szCs w:val="16"/>
              </w:rPr>
              <w:t>Days Overdue</w:t>
            </w:r>
          </w:p>
        </w:tc>
        <w:tc>
          <w:tcPr>
            <w:tcW w:w="1467"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4D19AD" w:rsidRPr="00C57553" w:rsidRDefault="004D19AD" w:rsidP="00A77A66">
            <w:pPr>
              <w:pStyle w:val="TableText"/>
              <w:jc w:val="center"/>
              <w:rPr>
                <w:b/>
                <w:sz w:val="16"/>
                <w:szCs w:val="16"/>
              </w:rPr>
            </w:pPr>
            <w:r w:rsidRPr="00C57553">
              <w:rPr>
                <w:b/>
                <w:sz w:val="16"/>
                <w:szCs w:val="16"/>
              </w:rPr>
              <w:t>Reason</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13/CEN/122</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Phobic postural vertigo</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9</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13/CEN/138</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Te Waiata a Hinetitama</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8</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13/CEN/15</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How’s it going? Youth Wellbeing Study 2012-2016: Stories of people working with youth</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2</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13/CEN/16</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Low carbohydrate diet vs carbohydrate counting in type 1 diabetes</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14</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13/CEN/164</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Does lycopene bioavailability improve in tomatoes with novel lycopene compounds?</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18</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13/CEN/165</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Oculeve Nasal Stimulator Study</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10</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13/CEN/202</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(duplicate) Transforming &amp; Healing Whānau Violence in Hauraki</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18</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Public Holidays</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13/CEN/211</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Effect of leg position on venous flow in patients undergoing endoscopic surgery</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12</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Public Holidays</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13/CEN/29</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Glutathione peroxidase system and stable coronary disease</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2</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13/CEN/34</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Structural Magnetic Resonance Imaging (MRI) in individuals with aphasia</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5</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13/CEN/35</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Treatment of Substance Use Disorders</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2</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13/CEN/47</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The Effect of Berryfruit Extract on Asthma</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6</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76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13/CEN/51</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Promoting health literacy on cardio-vascular diseases (CVD) to improve health outcomes for Samoan people</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3</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13/CEN/59</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Topical diclofenac and imiquimod in treatment of periocular actinic keratosis</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6</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13/CEN/60</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Acupuncture for Dysmenorrhea</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4</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76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13/CEN/79</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The composition of breast milk according to different ethnicities of individuals living in New Zealand</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32</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13/CEN/80</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Communication in the hospital ward</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4</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76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13/CEN/85</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Cognitive Function during exacerbations of Chronic Obstructive Pulmonary Disease (COPD)</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23</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lastRenderedPageBreak/>
              <w:t>13/CEN/91</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The effect of a formulated honey in type 2 diabetes.</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18</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13/CEN/93</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Neonatal pneumococcal disease</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8</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13/CEN/95</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Patient comfort after heart surgery</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9</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510"/>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13/CEN/96</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Addressing the burden and preventability of severe acute maternal morbidity</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3</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r w:rsidR="004D19AD" w:rsidRPr="004D19AD" w:rsidTr="00A77A66">
        <w:trPr>
          <w:trHeight w:val="255"/>
        </w:trPr>
        <w:tc>
          <w:tcPr>
            <w:tcW w:w="880" w:type="pct"/>
            <w:tcBorders>
              <w:top w:val="nil"/>
              <w:left w:val="single" w:sz="4" w:space="0" w:color="auto"/>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13/CEN/99</w:t>
            </w:r>
          </w:p>
        </w:tc>
        <w:tc>
          <w:tcPr>
            <w:tcW w:w="2008" w:type="pct"/>
            <w:tcBorders>
              <w:top w:val="nil"/>
              <w:left w:val="nil"/>
              <w:bottom w:val="single" w:sz="4" w:space="0" w:color="auto"/>
              <w:right w:val="single" w:sz="4" w:space="0" w:color="auto"/>
            </w:tcBorders>
            <w:shd w:val="clear" w:color="auto" w:fill="auto"/>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New Zealand Smoking Monitor (NZSM)</w:t>
            </w:r>
          </w:p>
        </w:tc>
        <w:tc>
          <w:tcPr>
            <w:tcW w:w="645"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3</w:t>
            </w:r>
          </w:p>
        </w:tc>
        <w:tc>
          <w:tcPr>
            <w:tcW w:w="1467" w:type="pct"/>
            <w:tcBorders>
              <w:top w:val="nil"/>
              <w:left w:val="nil"/>
              <w:bottom w:val="single" w:sz="4" w:space="0" w:color="auto"/>
              <w:right w:val="single" w:sz="4" w:space="0" w:color="auto"/>
            </w:tcBorders>
            <w:shd w:val="clear" w:color="auto" w:fill="auto"/>
            <w:noWrap/>
            <w:vAlign w:val="center"/>
            <w:hideMark/>
          </w:tcPr>
          <w:p w:rsidR="004D19AD" w:rsidRPr="00C57553" w:rsidRDefault="004D19AD" w:rsidP="00A77A66">
            <w:pPr>
              <w:pStyle w:val="TableText"/>
              <w:jc w:val="center"/>
              <w:rPr>
                <w:sz w:val="16"/>
                <w:szCs w:val="16"/>
                <w:lang w:eastAsia="en-NZ"/>
              </w:rPr>
            </w:pPr>
            <w:r w:rsidRPr="00C57553">
              <w:rPr>
                <w:sz w:val="16"/>
                <w:szCs w:val="16"/>
                <w:lang w:eastAsia="en-NZ"/>
              </w:rPr>
              <w:t>Committee Response Overdue</w:t>
            </w:r>
          </w:p>
        </w:tc>
      </w:tr>
    </w:tbl>
    <w:p w:rsidR="00486876" w:rsidRPr="004D54E7" w:rsidRDefault="006D05D1" w:rsidP="006D05D1">
      <w:pPr>
        <w:spacing w:after="200" w:line="276" w:lineRule="auto"/>
        <w:rPr>
          <w:rFonts w:cs="Arial"/>
          <w:b/>
          <w:bCs/>
          <w:i/>
          <w:iCs/>
          <w:sz w:val="28"/>
          <w:szCs w:val="28"/>
          <w:u w:val="single"/>
        </w:rPr>
      </w:pPr>
      <w:r w:rsidRPr="004D54E7">
        <w:rPr>
          <w:rFonts w:cs="Arial"/>
          <w:b/>
          <w:bCs/>
          <w:i/>
          <w:iCs/>
          <w:sz w:val="28"/>
          <w:szCs w:val="28"/>
          <w:u w:val="single"/>
        </w:rPr>
        <w:t xml:space="preserve"> </w:t>
      </w:r>
    </w:p>
    <w:sectPr w:rsidR="00486876" w:rsidRPr="004D54E7" w:rsidSect="003307AE">
      <w:footerReference w:type="even" r:id="rId19"/>
      <w:footerReference w:type="default" r:id="rId20"/>
      <w:pgSz w:w="16834" w:h="11904" w:orient="landscape"/>
      <w:pgMar w:top="719" w:right="1440" w:bottom="3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A5" w:rsidRDefault="00F51AA5">
      <w:r>
        <w:separator/>
      </w:r>
    </w:p>
  </w:endnote>
  <w:endnote w:type="continuationSeparator" w:id="0">
    <w:p w:rsidR="00F51AA5" w:rsidRDefault="00F5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3A" w:rsidRDefault="0075613A"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13A" w:rsidRDefault="0075613A" w:rsidP="003307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3A" w:rsidRDefault="0075613A"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0FB">
      <w:rPr>
        <w:rStyle w:val="PageNumber"/>
        <w:noProof/>
      </w:rPr>
      <w:t>2</w:t>
    </w:r>
    <w:r>
      <w:rPr>
        <w:rStyle w:val="PageNumber"/>
      </w:rPr>
      <w:fldChar w:fldCharType="end"/>
    </w:r>
  </w:p>
  <w:p w:rsidR="0075613A" w:rsidRPr="003F3397" w:rsidRDefault="0075613A" w:rsidP="003307AE">
    <w:pPr>
      <w:pStyle w:val="Footer"/>
      <w:ind w:right="360"/>
      <w:rPr>
        <w:sz w:val="16"/>
      </w:rPr>
    </w:pPr>
    <w:r>
      <w:rPr>
        <w:sz w:val="16"/>
      </w:rPr>
      <w:t>Central Health and Disability</w:t>
    </w:r>
    <w:r w:rsidRPr="003F3397">
      <w:rPr>
        <w:sz w:val="16"/>
      </w:rPr>
      <w:t xml:space="preserve"> Ethics Committee – </w:t>
    </w:r>
    <w:r>
      <w:rPr>
        <w:sz w:val="16"/>
      </w:rPr>
      <w:t xml:space="preserve">2013 </w:t>
    </w:r>
    <w:r w:rsidRPr="003F3397">
      <w:rPr>
        <w:sz w:val="16"/>
      </w:rPr>
      <w:t>Annual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3A" w:rsidRDefault="0075613A"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13A" w:rsidRDefault="0075613A" w:rsidP="003307A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3A" w:rsidRDefault="0075613A" w:rsidP="0033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40FB">
      <w:rPr>
        <w:rStyle w:val="PageNumber"/>
        <w:noProof/>
      </w:rPr>
      <w:t>39</w:t>
    </w:r>
    <w:r>
      <w:rPr>
        <w:rStyle w:val="PageNumber"/>
      </w:rPr>
      <w:fldChar w:fldCharType="end"/>
    </w:r>
  </w:p>
  <w:p w:rsidR="0075613A" w:rsidRPr="003F3397" w:rsidRDefault="0075613A" w:rsidP="003307AE">
    <w:pPr>
      <w:pStyle w:val="Footer"/>
      <w:ind w:right="360"/>
      <w:rPr>
        <w:sz w:val="16"/>
      </w:rPr>
    </w:pPr>
    <w:r>
      <w:rPr>
        <w:sz w:val="16"/>
      </w:rPr>
      <w:t>Central Health and Disability</w:t>
    </w:r>
    <w:r w:rsidRPr="003F3397">
      <w:rPr>
        <w:sz w:val="16"/>
      </w:rPr>
      <w:t xml:space="preserve"> Ethics Committee – </w:t>
    </w:r>
    <w:r>
      <w:rPr>
        <w:sz w:val="16"/>
      </w:rPr>
      <w:t xml:space="preserve">2013 </w:t>
    </w:r>
    <w:r w:rsidRPr="003F3397">
      <w:rPr>
        <w:sz w:val="16"/>
      </w:rPr>
      <w:t>Annual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A5" w:rsidRDefault="00F51AA5">
      <w:r>
        <w:separator/>
      </w:r>
    </w:p>
  </w:footnote>
  <w:footnote w:type="continuationSeparator" w:id="0">
    <w:p w:rsidR="00F51AA5" w:rsidRDefault="00F51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C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82B17EE"/>
    <w:multiLevelType w:val="hybridMultilevel"/>
    <w:tmpl w:val="A4CC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C7CBB"/>
    <w:multiLevelType w:val="hybridMultilevel"/>
    <w:tmpl w:val="B7BA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371ECE"/>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BB0732"/>
    <w:multiLevelType w:val="hybridMultilevel"/>
    <w:tmpl w:val="47727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3842FD9"/>
    <w:multiLevelType w:val="hybridMultilevel"/>
    <w:tmpl w:val="FA82F1DC"/>
    <w:lvl w:ilvl="0" w:tplc="10C8291E">
      <w:numFmt w:val="none"/>
      <w:lvlText w:val=""/>
      <w:lvlJc w:val="left"/>
      <w:pPr>
        <w:tabs>
          <w:tab w:val="num" w:pos="360"/>
        </w:tabs>
      </w:pPr>
      <w:rPr>
        <w:rFonts w:cs="Times New Roman"/>
      </w:rPr>
    </w:lvl>
    <w:lvl w:ilvl="1" w:tplc="F2F424FA">
      <w:numFmt w:val="none"/>
      <w:lvlText w:val=""/>
      <w:lvlJc w:val="left"/>
      <w:pPr>
        <w:tabs>
          <w:tab w:val="num" w:pos="360"/>
        </w:tabs>
      </w:pPr>
      <w:rPr>
        <w:rFonts w:cs="Times New Roman"/>
      </w:rPr>
    </w:lvl>
    <w:lvl w:ilvl="2" w:tplc="F5E266C8">
      <w:numFmt w:val="none"/>
      <w:lvlText w:val=""/>
      <w:lvlJc w:val="left"/>
      <w:pPr>
        <w:tabs>
          <w:tab w:val="num" w:pos="360"/>
        </w:tabs>
      </w:pPr>
      <w:rPr>
        <w:rFonts w:cs="Times New Roman"/>
      </w:rPr>
    </w:lvl>
    <w:lvl w:ilvl="3" w:tplc="76B6879A">
      <w:numFmt w:val="none"/>
      <w:lvlText w:val=""/>
      <w:lvlJc w:val="left"/>
      <w:pPr>
        <w:tabs>
          <w:tab w:val="num" w:pos="360"/>
        </w:tabs>
      </w:pPr>
      <w:rPr>
        <w:rFonts w:cs="Times New Roman"/>
      </w:rPr>
    </w:lvl>
    <w:lvl w:ilvl="4" w:tplc="ADEE0108">
      <w:numFmt w:val="none"/>
      <w:lvlText w:val=""/>
      <w:lvlJc w:val="left"/>
      <w:pPr>
        <w:tabs>
          <w:tab w:val="num" w:pos="360"/>
        </w:tabs>
      </w:pPr>
      <w:rPr>
        <w:rFonts w:cs="Times New Roman"/>
      </w:rPr>
    </w:lvl>
    <w:lvl w:ilvl="5" w:tplc="CE2AC2B0">
      <w:numFmt w:val="none"/>
      <w:lvlText w:val=""/>
      <w:lvlJc w:val="left"/>
      <w:pPr>
        <w:tabs>
          <w:tab w:val="num" w:pos="360"/>
        </w:tabs>
      </w:pPr>
      <w:rPr>
        <w:rFonts w:cs="Times New Roman"/>
      </w:rPr>
    </w:lvl>
    <w:lvl w:ilvl="6" w:tplc="97005F94">
      <w:numFmt w:val="none"/>
      <w:lvlText w:val=""/>
      <w:lvlJc w:val="left"/>
      <w:pPr>
        <w:tabs>
          <w:tab w:val="num" w:pos="360"/>
        </w:tabs>
      </w:pPr>
      <w:rPr>
        <w:rFonts w:cs="Times New Roman"/>
      </w:rPr>
    </w:lvl>
    <w:lvl w:ilvl="7" w:tplc="05D05C60">
      <w:numFmt w:val="none"/>
      <w:lvlText w:val=""/>
      <w:lvlJc w:val="left"/>
      <w:pPr>
        <w:tabs>
          <w:tab w:val="num" w:pos="360"/>
        </w:tabs>
      </w:pPr>
      <w:rPr>
        <w:rFonts w:cs="Times New Roman"/>
      </w:rPr>
    </w:lvl>
    <w:lvl w:ilvl="8" w:tplc="48A43E86">
      <w:numFmt w:val="none"/>
      <w:lvlText w:val=""/>
      <w:lvlJc w:val="left"/>
      <w:pPr>
        <w:tabs>
          <w:tab w:val="num" w:pos="360"/>
        </w:tabs>
      </w:pPr>
      <w:rPr>
        <w:rFonts w:cs="Times New Roman"/>
      </w:rPr>
    </w:lvl>
  </w:abstractNum>
  <w:abstractNum w:abstractNumId="6">
    <w:nsid w:val="23A35EAB"/>
    <w:multiLevelType w:val="hybridMultilevel"/>
    <w:tmpl w:val="44B66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CD22DAA"/>
    <w:multiLevelType w:val="hybridMultilevel"/>
    <w:tmpl w:val="33A6C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E2046E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022524A"/>
    <w:multiLevelType w:val="hybridMultilevel"/>
    <w:tmpl w:val="4DD8B84A"/>
    <w:lvl w:ilvl="0" w:tplc="963C23FE">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4445DD"/>
    <w:multiLevelType w:val="hybridMultilevel"/>
    <w:tmpl w:val="F836C222"/>
    <w:lvl w:ilvl="0" w:tplc="C51675A4">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20C45D2"/>
    <w:multiLevelType w:val="hybridMultilevel"/>
    <w:tmpl w:val="1852809A"/>
    <w:lvl w:ilvl="0" w:tplc="7AB8802C">
      <w:start w:val="1"/>
      <w:numFmt w:val="decimal"/>
      <w:lvlText w:val="%1."/>
      <w:lvlJc w:val="left"/>
      <w:pPr>
        <w:tabs>
          <w:tab w:val="num" w:pos="360"/>
        </w:tabs>
        <w:ind w:left="360" w:hanging="360"/>
      </w:pPr>
      <w:rPr>
        <w:b w:val="0"/>
      </w:rPr>
    </w:lvl>
    <w:lvl w:ilvl="1" w:tplc="04090013">
      <w:start w:val="1"/>
      <w:numFmt w:val="upperRoman"/>
      <w:lvlText w:val="%2."/>
      <w:lvlJc w:val="right"/>
      <w:pPr>
        <w:tabs>
          <w:tab w:val="num" w:pos="900"/>
        </w:tabs>
        <w:ind w:left="900" w:hanging="18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2AF2B6B"/>
    <w:multiLevelType w:val="hybridMultilevel"/>
    <w:tmpl w:val="C69CF5D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9064BBD"/>
    <w:multiLevelType w:val="hybridMultilevel"/>
    <w:tmpl w:val="89006B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96812CB"/>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5B2077A"/>
    <w:multiLevelType w:val="hybridMultilevel"/>
    <w:tmpl w:val="177668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7FF4B7F"/>
    <w:multiLevelType w:val="hybridMultilevel"/>
    <w:tmpl w:val="80FA8164"/>
    <w:lvl w:ilvl="0" w:tplc="3B7A3348">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037077A"/>
    <w:multiLevelType w:val="hybridMultilevel"/>
    <w:tmpl w:val="DE1A4718"/>
    <w:lvl w:ilvl="0" w:tplc="E6D2B67E">
      <w:start w:val="1"/>
      <w:numFmt w:val="bullet"/>
      <w:lvlText w:val=""/>
      <w:lvlJc w:val="left"/>
      <w:pPr>
        <w:ind w:left="720" w:hanging="360"/>
      </w:pPr>
      <w:rPr>
        <w:rFonts w:ascii="Symbol" w:hAnsi="Symbol" w:hint="default"/>
        <w:sz w:val="14"/>
        <w:szCs w:val="1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B7433C7"/>
    <w:multiLevelType w:val="hybridMultilevel"/>
    <w:tmpl w:val="27BCCD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A435BAC"/>
    <w:multiLevelType w:val="hybridMultilevel"/>
    <w:tmpl w:val="1A8017C8"/>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EFD3515"/>
    <w:multiLevelType w:val="hybridMultilevel"/>
    <w:tmpl w:val="433CC6AC"/>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F172071"/>
    <w:multiLevelType w:val="hybridMultilevel"/>
    <w:tmpl w:val="75361BBE"/>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23">
    <w:nsid w:val="7C871D01"/>
    <w:multiLevelType w:val="hybridMultilevel"/>
    <w:tmpl w:val="D7F68DC4"/>
    <w:lvl w:ilvl="0" w:tplc="026C2E4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2"/>
  </w:num>
  <w:num w:numId="4">
    <w:abstractNumId w:val="11"/>
  </w:num>
  <w:num w:numId="5">
    <w:abstractNumId w:val="9"/>
  </w:num>
  <w:num w:numId="6">
    <w:abstractNumId w:val="20"/>
  </w:num>
  <w:num w:numId="7">
    <w:abstractNumId w:val="15"/>
  </w:num>
  <w:num w:numId="8">
    <w:abstractNumId w:val="7"/>
  </w:num>
  <w:num w:numId="9">
    <w:abstractNumId w:val="14"/>
  </w:num>
  <w:num w:numId="10">
    <w:abstractNumId w:val="3"/>
  </w:num>
  <w:num w:numId="11">
    <w:abstractNumId w:val="8"/>
  </w:num>
  <w:num w:numId="12">
    <w:abstractNumId w:val="10"/>
  </w:num>
  <w:num w:numId="13">
    <w:abstractNumId w:val="21"/>
  </w:num>
  <w:num w:numId="14">
    <w:abstractNumId w:val="23"/>
  </w:num>
  <w:num w:numId="15">
    <w:abstractNumId w:val="12"/>
  </w:num>
  <w:num w:numId="16">
    <w:abstractNumId w:val="19"/>
  </w:num>
  <w:num w:numId="17">
    <w:abstractNumId w:val="16"/>
  </w:num>
  <w:num w:numId="18">
    <w:abstractNumId w:val="17"/>
  </w:num>
  <w:num w:numId="19">
    <w:abstractNumId w:val="5"/>
  </w:num>
  <w:num w:numId="20">
    <w:abstractNumId w:val="2"/>
  </w:num>
  <w:num w:numId="21">
    <w:abstractNumId w:val="22"/>
  </w:num>
  <w:num w:numId="22">
    <w:abstractNumId w:val="6"/>
  </w:num>
  <w:num w:numId="23">
    <w:abstractNumId w:val="13"/>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8"/>
    <w:rsid w:val="00003C3B"/>
    <w:rsid w:val="000112D8"/>
    <w:rsid w:val="0001587D"/>
    <w:rsid w:val="000215CD"/>
    <w:rsid w:val="00022A27"/>
    <w:rsid w:val="00022CC7"/>
    <w:rsid w:val="000238C8"/>
    <w:rsid w:val="000242A1"/>
    <w:rsid w:val="00033858"/>
    <w:rsid w:val="00036210"/>
    <w:rsid w:val="00044773"/>
    <w:rsid w:val="000635B5"/>
    <w:rsid w:val="000766FC"/>
    <w:rsid w:val="00076856"/>
    <w:rsid w:val="00082D7F"/>
    <w:rsid w:val="000A447B"/>
    <w:rsid w:val="000B171D"/>
    <w:rsid w:val="000C04F3"/>
    <w:rsid w:val="000C3198"/>
    <w:rsid w:val="000C3626"/>
    <w:rsid w:val="000C7E96"/>
    <w:rsid w:val="000D31F6"/>
    <w:rsid w:val="000D7844"/>
    <w:rsid w:val="00105BE0"/>
    <w:rsid w:val="00112212"/>
    <w:rsid w:val="00122FAD"/>
    <w:rsid w:val="0012376A"/>
    <w:rsid w:val="001830E5"/>
    <w:rsid w:val="00194BD3"/>
    <w:rsid w:val="001A690C"/>
    <w:rsid w:val="001B164B"/>
    <w:rsid w:val="001D7649"/>
    <w:rsid w:val="0020528F"/>
    <w:rsid w:val="0021730D"/>
    <w:rsid w:val="002207E6"/>
    <w:rsid w:val="00246BD3"/>
    <w:rsid w:val="002543BC"/>
    <w:rsid w:val="0026062E"/>
    <w:rsid w:val="0027643C"/>
    <w:rsid w:val="00280831"/>
    <w:rsid w:val="00284B86"/>
    <w:rsid w:val="00296D0D"/>
    <w:rsid w:val="002D6A5F"/>
    <w:rsid w:val="002D7A9C"/>
    <w:rsid w:val="002E7BD0"/>
    <w:rsid w:val="003037BE"/>
    <w:rsid w:val="00305897"/>
    <w:rsid w:val="00312B90"/>
    <w:rsid w:val="003307AE"/>
    <w:rsid w:val="0035475C"/>
    <w:rsid w:val="0036595D"/>
    <w:rsid w:val="00366687"/>
    <w:rsid w:val="00371798"/>
    <w:rsid w:val="00380EFA"/>
    <w:rsid w:val="00382EE0"/>
    <w:rsid w:val="00386214"/>
    <w:rsid w:val="003A09CF"/>
    <w:rsid w:val="003A4E5B"/>
    <w:rsid w:val="003B2F2A"/>
    <w:rsid w:val="003D1A1D"/>
    <w:rsid w:val="003D615A"/>
    <w:rsid w:val="003E65FB"/>
    <w:rsid w:val="004227BC"/>
    <w:rsid w:val="00460FDC"/>
    <w:rsid w:val="0046101B"/>
    <w:rsid w:val="00486876"/>
    <w:rsid w:val="0049688E"/>
    <w:rsid w:val="004A2D25"/>
    <w:rsid w:val="004A63B7"/>
    <w:rsid w:val="004D19AD"/>
    <w:rsid w:val="004D5342"/>
    <w:rsid w:val="004D54E7"/>
    <w:rsid w:val="004E0E27"/>
    <w:rsid w:val="005071B2"/>
    <w:rsid w:val="005173FF"/>
    <w:rsid w:val="005208C5"/>
    <w:rsid w:val="00521C91"/>
    <w:rsid w:val="0054055B"/>
    <w:rsid w:val="0055242F"/>
    <w:rsid w:val="00555210"/>
    <w:rsid w:val="00565700"/>
    <w:rsid w:val="00580AD1"/>
    <w:rsid w:val="005A2BE2"/>
    <w:rsid w:val="005B2799"/>
    <w:rsid w:val="00634DCB"/>
    <w:rsid w:val="00640AB7"/>
    <w:rsid w:val="00645B0A"/>
    <w:rsid w:val="00661754"/>
    <w:rsid w:val="006711E7"/>
    <w:rsid w:val="00684F4F"/>
    <w:rsid w:val="006A23C4"/>
    <w:rsid w:val="006B1C85"/>
    <w:rsid w:val="006B2EAC"/>
    <w:rsid w:val="006D05D1"/>
    <w:rsid w:val="006E4457"/>
    <w:rsid w:val="006E5438"/>
    <w:rsid w:val="006F7818"/>
    <w:rsid w:val="00706EB5"/>
    <w:rsid w:val="007102A9"/>
    <w:rsid w:val="0072293D"/>
    <w:rsid w:val="00737775"/>
    <w:rsid w:val="00742DC9"/>
    <w:rsid w:val="007532AE"/>
    <w:rsid w:val="0075613A"/>
    <w:rsid w:val="007740FB"/>
    <w:rsid w:val="007745E5"/>
    <w:rsid w:val="007800A5"/>
    <w:rsid w:val="007800CD"/>
    <w:rsid w:val="007A24C5"/>
    <w:rsid w:val="007A74F7"/>
    <w:rsid w:val="007A7F2B"/>
    <w:rsid w:val="007C59AD"/>
    <w:rsid w:val="007D4FF6"/>
    <w:rsid w:val="007E7084"/>
    <w:rsid w:val="007F3D21"/>
    <w:rsid w:val="00820373"/>
    <w:rsid w:val="00850450"/>
    <w:rsid w:val="00851277"/>
    <w:rsid w:val="00855C4D"/>
    <w:rsid w:val="008560BA"/>
    <w:rsid w:val="00862E2C"/>
    <w:rsid w:val="0087055E"/>
    <w:rsid w:val="00872123"/>
    <w:rsid w:val="00873BDC"/>
    <w:rsid w:val="00874C8B"/>
    <w:rsid w:val="0088040F"/>
    <w:rsid w:val="00881FA2"/>
    <w:rsid w:val="00882023"/>
    <w:rsid w:val="0089694A"/>
    <w:rsid w:val="008A44F1"/>
    <w:rsid w:val="008B5A25"/>
    <w:rsid w:val="008C3B5B"/>
    <w:rsid w:val="008D060F"/>
    <w:rsid w:val="008D515A"/>
    <w:rsid w:val="008E25D1"/>
    <w:rsid w:val="008E36FC"/>
    <w:rsid w:val="008F0F33"/>
    <w:rsid w:val="0090635F"/>
    <w:rsid w:val="009101B5"/>
    <w:rsid w:val="009138C8"/>
    <w:rsid w:val="009166DF"/>
    <w:rsid w:val="009452FF"/>
    <w:rsid w:val="009624F9"/>
    <w:rsid w:val="009866FE"/>
    <w:rsid w:val="00991B4E"/>
    <w:rsid w:val="00993583"/>
    <w:rsid w:val="009A609F"/>
    <w:rsid w:val="009C7C8D"/>
    <w:rsid w:val="009D2FD0"/>
    <w:rsid w:val="009D4536"/>
    <w:rsid w:val="009D7FA5"/>
    <w:rsid w:val="009E0986"/>
    <w:rsid w:val="00A209F6"/>
    <w:rsid w:val="00A2596A"/>
    <w:rsid w:val="00A31783"/>
    <w:rsid w:val="00A4390D"/>
    <w:rsid w:val="00A6223E"/>
    <w:rsid w:val="00A65ED6"/>
    <w:rsid w:val="00A77A66"/>
    <w:rsid w:val="00AA7E28"/>
    <w:rsid w:val="00AB2715"/>
    <w:rsid w:val="00AC6E75"/>
    <w:rsid w:val="00AD490B"/>
    <w:rsid w:val="00AD4F61"/>
    <w:rsid w:val="00AE3D26"/>
    <w:rsid w:val="00AE3F7B"/>
    <w:rsid w:val="00AF3065"/>
    <w:rsid w:val="00B0545D"/>
    <w:rsid w:val="00B202F6"/>
    <w:rsid w:val="00B23FE1"/>
    <w:rsid w:val="00B278A7"/>
    <w:rsid w:val="00B575E8"/>
    <w:rsid w:val="00B86299"/>
    <w:rsid w:val="00B96681"/>
    <w:rsid w:val="00BC7864"/>
    <w:rsid w:val="00BD1FA5"/>
    <w:rsid w:val="00C02508"/>
    <w:rsid w:val="00C059BE"/>
    <w:rsid w:val="00C201EB"/>
    <w:rsid w:val="00C32E34"/>
    <w:rsid w:val="00C56523"/>
    <w:rsid w:val="00C57553"/>
    <w:rsid w:val="00C73E80"/>
    <w:rsid w:val="00C7789A"/>
    <w:rsid w:val="00C8183D"/>
    <w:rsid w:val="00C95602"/>
    <w:rsid w:val="00CA37CB"/>
    <w:rsid w:val="00CB5328"/>
    <w:rsid w:val="00CB5659"/>
    <w:rsid w:val="00CE42EE"/>
    <w:rsid w:val="00CE47D3"/>
    <w:rsid w:val="00D10DB8"/>
    <w:rsid w:val="00D272BC"/>
    <w:rsid w:val="00D3565D"/>
    <w:rsid w:val="00D4431F"/>
    <w:rsid w:val="00D47942"/>
    <w:rsid w:val="00D816B1"/>
    <w:rsid w:val="00D81720"/>
    <w:rsid w:val="00DB10B7"/>
    <w:rsid w:val="00DB227C"/>
    <w:rsid w:val="00DB738D"/>
    <w:rsid w:val="00DC4F1C"/>
    <w:rsid w:val="00DC5720"/>
    <w:rsid w:val="00DD69A8"/>
    <w:rsid w:val="00DE5922"/>
    <w:rsid w:val="00DF1F4F"/>
    <w:rsid w:val="00E04986"/>
    <w:rsid w:val="00E44351"/>
    <w:rsid w:val="00E4776A"/>
    <w:rsid w:val="00E52092"/>
    <w:rsid w:val="00E81FEE"/>
    <w:rsid w:val="00E84538"/>
    <w:rsid w:val="00E8455C"/>
    <w:rsid w:val="00E96BD2"/>
    <w:rsid w:val="00EF4762"/>
    <w:rsid w:val="00EF4A88"/>
    <w:rsid w:val="00EF56C5"/>
    <w:rsid w:val="00F00806"/>
    <w:rsid w:val="00F12EA3"/>
    <w:rsid w:val="00F14810"/>
    <w:rsid w:val="00F17E5D"/>
    <w:rsid w:val="00F27053"/>
    <w:rsid w:val="00F35DC2"/>
    <w:rsid w:val="00F4041C"/>
    <w:rsid w:val="00F4098B"/>
    <w:rsid w:val="00F4404F"/>
    <w:rsid w:val="00F51AA5"/>
    <w:rsid w:val="00F614E6"/>
    <w:rsid w:val="00F802D8"/>
    <w:rsid w:val="00F84FC6"/>
    <w:rsid w:val="00F90F38"/>
    <w:rsid w:val="00FA3B09"/>
    <w:rsid w:val="00FE32C5"/>
    <w:rsid w:val="00FE67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280831"/>
    <w:pPr>
      <w:spacing w:before="80" w:after="80"/>
    </w:pPr>
    <w:rPr>
      <w:sz w:val="18"/>
      <w:lang w:val="en-NZ"/>
    </w:rPr>
  </w:style>
  <w:style w:type="paragraph" w:styleId="NoSpacing">
    <w:name w:val="No Spacing"/>
    <w:uiPriority w:val="1"/>
    <w:qFormat/>
    <w:rsid w:val="00C95602"/>
    <w:pPr>
      <w:spacing w:after="0" w:line="240" w:lineRule="auto"/>
    </w:pPr>
    <w:rPr>
      <w:rFonts w:eastAsia="Times New Roman" w:cs="Times New Roman"/>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qFormat/>
    <w:rsid w:val="000112D8"/>
    <w:pPr>
      <w:keepNext/>
      <w:spacing w:before="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D8"/>
    <w:rPr>
      <w:rFonts w:eastAsia="Times New Roman" w:cs="Times New Roman"/>
      <w:b/>
      <w:sz w:val="36"/>
      <w:szCs w:val="24"/>
    </w:rPr>
  </w:style>
  <w:style w:type="character" w:customStyle="1" w:styleId="Heading2Char">
    <w:name w:val="Heading 2 Char"/>
    <w:basedOn w:val="DefaultParagraphFont"/>
    <w:link w:val="Heading2"/>
    <w:rsid w:val="000112D8"/>
    <w:rPr>
      <w:rFonts w:eastAsia="Times New Roman" w:cs="Arial"/>
      <w:b/>
      <w:bCs/>
      <w:i/>
      <w:iCs/>
      <w:sz w:val="28"/>
      <w:szCs w:val="28"/>
      <w:lang w:val="en-US"/>
    </w:rPr>
  </w:style>
  <w:style w:type="character" w:customStyle="1" w:styleId="Heading3Char">
    <w:name w:val="Heading 3 Char"/>
    <w:basedOn w:val="DefaultParagraphFont"/>
    <w:link w:val="Heading3"/>
    <w:rsid w:val="000112D8"/>
    <w:rPr>
      <w:rFonts w:eastAsia="Times New Roman" w:cs="Arial"/>
      <w:b/>
      <w:bCs/>
      <w:sz w:val="22"/>
      <w:szCs w:val="26"/>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5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semiHidden/>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3"/>
      </w:numPr>
      <w:spacing w:before="120"/>
      <w:jc w:val="both"/>
    </w:pPr>
    <w:rPr>
      <w:rFonts w:ascii="Times New Roman Mäori" w:hAnsi="Times New Roman Mäori"/>
      <w:sz w:val="24"/>
      <w:szCs w:val="20"/>
      <w:lang w:val="en-NZ"/>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rsid w:val="000112D8"/>
    <w:pPr>
      <w:jc w:val="both"/>
    </w:pPr>
    <w:rPr>
      <w:rFonts w:ascii="Times New Roman" w:hAnsi="Times New Roman"/>
      <w:sz w:val="24"/>
      <w:lang w:val="en-NZ"/>
    </w:rPr>
  </w:style>
  <w:style w:type="character" w:customStyle="1" w:styleId="BodyTextChar">
    <w:name w:val="Body Text Char"/>
    <w:basedOn w:val="DefaultParagraphFont"/>
    <w:link w:val="BodyText"/>
    <w:rsid w:val="000112D8"/>
    <w:rPr>
      <w:rFonts w:ascii="Times New Roman" w:eastAsia="Times New Roman" w:hAnsi="Times New Roman" w:cs="Times New Roman"/>
      <w:szCs w:val="24"/>
    </w:rPr>
  </w:style>
  <w:style w:type="character" w:styleId="CommentReference">
    <w:name w:val="annotation reference"/>
    <w:semiHidden/>
    <w:unhideWhenUsed/>
    <w:rsid w:val="000112D8"/>
    <w:rPr>
      <w:sz w:val="16"/>
      <w:szCs w:val="16"/>
    </w:rPr>
  </w:style>
  <w:style w:type="paragraph" w:styleId="CommentText">
    <w:name w:val="annotation text"/>
    <w:basedOn w:val="Normal"/>
    <w:link w:val="CommentTextChar"/>
    <w:semiHidden/>
    <w:unhideWhenUsed/>
    <w:rsid w:val="000112D8"/>
    <w:rPr>
      <w:sz w:val="20"/>
      <w:szCs w:val="20"/>
    </w:rPr>
  </w:style>
  <w:style w:type="character" w:customStyle="1" w:styleId="CommentTextChar">
    <w:name w:val="Comment Text Char"/>
    <w:basedOn w:val="DefaultParagraphFont"/>
    <w:link w:val="CommentText"/>
    <w:semiHidden/>
    <w:rsid w:val="000112D8"/>
    <w:rPr>
      <w:rFonts w:eastAsia="Times New Roman" w:cs="Times New Roman"/>
      <w:sz w:val="20"/>
      <w:szCs w:val="20"/>
      <w:lang w:val="en-US"/>
    </w:rPr>
  </w:style>
  <w:style w:type="paragraph" w:styleId="BalloonText">
    <w:name w:val="Balloon Text"/>
    <w:basedOn w:val="Normal"/>
    <w:link w:val="BalloonTextChar"/>
    <w:semiHidden/>
    <w:rsid w:val="000112D8"/>
    <w:rPr>
      <w:rFonts w:ascii="Tahoma" w:hAnsi="Tahoma" w:cs="Tahoma"/>
      <w:sz w:val="16"/>
      <w:szCs w:val="16"/>
    </w:rPr>
  </w:style>
  <w:style w:type="character" w:customStyle="1" w:styleId="BalloonTextChar">
    <w:name w:val="Balloon Text Char"/>
    <w:basedOn w:val="DefaultParagraphFont"/>
    <w:link w:val="BalloonText"/>
    <w:semiHidden/>
    <w:rsid w:val="000112D8"/>
    <w:rPr>
      <w:rFonts w:ascii="Tahoma" w:eastAsia="Times New Roman" w:hAnsi="Tahoma" w:cs="Tahoma"/>
      <w:sz w:val="16"/>
      <w:szCs w:val="16"/>
      <w:lang w:val="en-US"/>
    </w:rPr>
  </w:style>
  <w:style w:type="paragraph" w:styleId="FootnoteText">
    <w:name w:val="footnote text"/>
    <w:basedOn w:val="Normal"/>
    <w:link w:val="FootnoteTextChar"/>
    <w:semiHidden/>
    <w:rsid w:val="000112D8"/>
    <w:rPr>
      <w:sz w:val="20"/>
      <w:szCs w:val="20"/>
    </w:rPr>
  </w:style>
  <w:style w:type="character" w:customStyle="1" w:styleId="FootnoteTextChar">
    <w:name w:val="Footnote Text Char"/>
    <w:basedOn w:val="DefaultParagraphFont"/>
    <w:link w:val="FootnoteText"/>
    <w:semiHidden/>
    <w:rsid w:val="000112D8"/>
    <w:rPr>
      <w:rFonts w:eastAsia="Times New Roman" w:cs="Times New Roman"/>
      <w:sz w:val="20"/>
      <w:szCs w:val="20"/>
      <w:lang w:val="en-US"/>
    </w:rPr>
  </w:style>
  <w:style w:type="character" w:styleId="FootnoteReference">
    <w:name w:val="footnote reference"/>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semiHidden/>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280831"/>
    <w:pPr>
      <w:spacing w:before="80" w:after="80"/>
    </w:pPr>
    <w:rPr>
      <w:sz w:val="18"/>
      <w:lang w:val="en-NZ"/>
    </w:rPr>
  </w:style>
  <w:style w:type="paragraph" w:styleId="NoSpacing">
    <w:name w:val="No Spacing"/>
    <w:uiPriority w:val="1"/>
    <w:qFormat/>
    <w:rsid w:val="00C95602"/>
    <w:pPr>
      <w:spacing w:after="0" w:line="240" w:lineRule="auto"/>
    </w:pPr>
    <w:rPr>
      <w:rFonts w:eastAsia="Times New Roman" w:cs="Times New Roman"/>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569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177575343">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hicscommittees.health.govt.nz/moh.nsf/indexcm/ethics-about-centr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gislation.govt.nz/act/public/2000/0091/latest/DLM8005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hicscommittees.health.govt.nz"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egislation.govt.nz/act/public/1990/0068/latest/DLM213017.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wmntfp\homeshare\naagaard\General\Reporting\Annual%20Reports\2014\post%20approvla%20reporting\Central%202013%20PAF.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pivotSource>
    <c:name>[Central 2013 PAF.xlsx]Sheet1!PivotTable1</c:name>
    <c:fmtId val="-1"/>
  </c:pivotSource>
  <c:chart>
    <c:autoTitleDeleted val="1"/>
    <c:pivotFmts>
      <c:pivotFmt>
        <c:idx val="0"/>
        <c:marker>
          <c:symbol val="none"/>
        </c:marker>
        <c:dLbl>
          <c:idx val="0"/>
          <c:spPr/>
          <c:txPr>
            <a:bodyPr/>
            <a:lstStyle/>
            <a:p>
              <a:pPr>
                <a:defRPr b="1"/>
              </a:pPr>
              <a:endParaRPr lang="en-US"/>
            </a:p>
          </c:txPr>
          <c:showLegendKey val="0"/>
          <c:showVal val="1"/>
          <c:showCatName val="0"/>
          <c:showSerName val="0"/>
          <c:showPercent val="0"/>
          <c:showBubbleSize val="0"/>
        </c:dLbl>
      </c:pivotFmt>
      <c:pivotFmt>
        <c:idx val="1"/>
      </c:pivotFmt>
      <c:pivotFmt>
        <c:idx val="2"/>
        <c:marker>
          <c:symbol val="none"/>
        </c:marker>
        <c:dLbl>
          <c:idx val="0"/>
          <c:spPr/>
          <c:txPr>
            <a:bodyPr/>
            <a:lstStyle/>
            <a:p>
              <a:pPr>
                <a:defRPr b="1"/>
              </a:pPr>
              <a:endParaRPr lang="en-US"/>
            </a:p>
          </c:txPr>
          <c:showLegendKey val="0"/>
          <c:showVal val="1"/>
          <c:showCatName val="0"/>
          <c:showSerName val="0"/>
          <c:showPercent val="0"/>
          <c:showBubbleSize val="0"/>
        </c:dLbl>
      </c:pivotFmt>
      <c:pivotFmt>
        <c:idx val="3"/>
        <c:marker>
          <c:symbol val="none"/>
        </c:marker>
        <c:dLbl>
          <c:idx val="0"/>
          <c:spPr/>
          <c:txPr>
            <a:bodyPr/>
            <a:lstStyle/>
            <a:p>
              <a:pPr>
                <a:defRPr b="1"/>
              </a:pPr>
              <a:endParaRPr lang="en-US"/>
            </a:p>
          </c:txPr>
          <c:showLegendKey val="0"/>
          <c:showVal val="1"/>
          <c:showCatName val="0"/>
          <c:showSerName val="0"/>
          <c:showPercent val="0"/>
          <c:showBubbleSize val="0"/>
        </c:dLbl>
      </c:pivotFmt>
    </c:pivotFmts>
    <c:plotArea>
      <c:layout/>
      <c:barChart>
        <c:barDir val="col"/>
        <c:grouping val="stacked"/>
        <c:varyColors val="0"/>
        <c:ser>
          <c:idx val="0"/>
          <c:order val="0"/>
          <c:tx>
            <c:strRef>
              <c:f>Sheet1!$H$12</c:f>
              <c:strCache>
                <c:ptCount val="1"/>
                <c:pt idx="0">
                  <c:v>Total</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Sheet1!$G$13:$G$18</c:f>
              <c:strCache>
                <c:ptCount val="5"/>
                <c:pt idx="0">
                  <c:v>Amendment</c:v>
                </c:pt>
                <c:pt idx="1">
                  <c:v>Final Report</c:v>
                </c:pt>
                <c:pt idx="2">
                  <c:v>Notification of Conclusion of Study</c:v>
                </c:pt>
                <c:pt idx="3">
                  <c:v>Progress Report</c:v>
                </c:pt>
                <c:pt idx="4">
                  <c:v>Protocol Deviation or Violation</c:v>
                </c:pt>
              </c:strCache>
            </c:strRef>
          </c:cat>
          <c:val>
            <c:numRef>
              <c:f>Sheet1!$H$13:$H$18</c:f>
              <c:numCache>
                <c:formatCode>General</c:formatCode>
                <c:ptCount val="5"/>
                <c:pt idx="0">
                  <c:v>236</c:v>
                </c:pt>
                <c:pt idx="1">
                  <c:v>36</c:v>
                </c:pt>
                <c:pt idx="2">
                  <c:v>35</c:v>
                </c:pt>
                <c:pt idx="3">
                  <c:v>131</c:v>
                </c:pt>
                <c:pt idx="4">
                  <c:v>21</c:v>
                </c:pt>
              </c:numCache>
            </c:numRef>
          </c:val>
        </c:ser>
        <c:dLbls>
          <c:showLegendKey val="0"/>
          <c:showVal val="1"/>
          <c:showCatName val="0"/>
          <c:showSerName val="0"/>
          <c:showPercent val="0"/>
          <c:showBubbleSize val="0"/>
        </c:dLbls>
        <c:gapWidth val="75"/>
        <c:overlap val="100"/>
        <c:axId val="134733824"/>
        <c:axId val="134736512"/>
      </c:barChart>
      <c:catAx>
        <c:axId val="134733824"/>
        <c:scaling>
          <c:orientation val="minMax"/>
        </c:scaling>
        <c:delete val="0"/>
        <c:axPos val="b"/>
        <c:majorTickMark val="none"/>
        <c:minorTickMark val="none"/>
        <c:tickLblPos val="nextTo"/>
        <c:crossAx val="134736512"/>
        <c:crosses val="autoZero"/>
        <c:auto val="1"/>
        <c:lblAlgn val="ctr"/>
        <c:lblOffset val="100"/>
        <c:noMultiLvlLbl val="0"/>
      </c:catAx>
      <c:valAx>
        <c:axId val="134736512"/>
        <c:scaling>
          <c:orientation val="minMax"/>
        </c:scaling>
        <c:delete val="0"/>
        <c:axPos val="l"/>
        <c:numFmt formatCode="General" sourceLinked="1"/>
        <c:majorTickMark val="none"/>
        <c:minorTickMark val="none"/>
        <c:tickLblPos val="nextTo"/>
        <c:crossAx val="134733824"/>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3A094-C46B-43F8-8C50-22BA0FB2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9968</Words>
  <Characters>56820</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Health and Disability Ethics Committee Annual Report 2013</dc:title>
  <dc:creator>Ministry of Health</dc:creator>
  <cp:lastModifiedBy>Ministry of Health</cp:lastModifiedBy>
  <cp:revision>2</cp:revision>
  <cp:lastPrinted>2014-06-26T00:32:00Z</cp:lastPrinted>
  <dcterms:created xsi:type="dcterms:W3CDTF">2014-12-21T21:54:00Z</dcterms:created>
  <dcterms:modified xsi:type="dcterms:W3CDTF">2014-12-21T21:54:00Z</dcterms:modified>
</cp:coreProperties>
</file>