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20357925" w:rsidR="00E24E77" w:rsidRPr="00522B40" w:rsidRDefault="00AF0E66" w:rsidP="00E24E77">
            <w:pPr>
              <w:spacing w:before="80" w:after="80"/>
              <w:rPr>
                <w:rFonts w:cs="Arial"/>
                <w:color w:val="FF00FF"/>
                <w:sz w:val="20"/>
                <w:lang w:val="en-NZ"/>
              </w:rPr>
            </w:pPr>
            <w:r>
              <w:rPr>
                <w:rFonts w:cs="Arial"/>
                <w:sz w:val="20"/>
                <w:lang w:val="en-NZ"/>
              </w:rPr>
              <w:t>NTA</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209A8E3A" w:rsidR="00E24E77" w:rsidRPr="00295848" w:rsidRDefault="00AF0E66" w:rsidP="00E24E77">
            <w:pPr>
              <w:spacing w:before="80" w:after="80"/>
              <w:rPr>
                <w:rFonts w:cs="Arial"/>
                <w:color w:val="FF0000"/>
                <w:sz w:val="20"/>
                <w:lang w:val="en-NZ"/>
              </w:rPr>
            </w:pPr>
            <w:r w:rsidRPr="008F41C8">
              <w:rPr>
                <w:rFonts w:cs="Arial"/>
                <w:sz w:val="20"/>
                <w:lang w:val="en-NZ"/>
              </w:rPr>
              <w:t>15 July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1A8E45DC" w:rsidR="00E24E77" w:rsidRPr="00522B40" w:rsidRDefault="00F6442A" w:rsidP="00E24E77">
            <w:pPr>
              <w:spacing w:before="80" w:after="80"/>
              <w:rPr>
                <w:rFonts w:cs="Arial"/>
                <w:color w:val="FF00FF"/>
                <w:sz w:val="20"/>
                <w:lang w:val="en-NZ"/>
              </w:rPr>
            </w:pPr>
            <w:r>
              <w:rPr>
                <w:rFonts w:cs="Arial"/>
                <w:color w:val="39394D"/>
                <w:sz w:val="20"/>
              </w:rPr>
              <w:t>812 7953 3520</w:t>
            </w:r>
          </w:p>
        </w:tc>
      </w:tr>
    </w:tbl>
    <w:p w14:paraId="101885D2" w14:textId="77777777" w:rsidR="007F56D5" w:rsidRDefault="007F56D5" w:rsidP="00E24E77">
      <w:pPr>
        <w:spacing w:before="80" w:after="80"/>
        <w:rPr>
          <w:rFonts w:cs="Arial"/>
          <w:color w:val="FF0000"/>
          <w:sz w:val="20"/>
          <w:lang w:val="en-NZ"/>
        </w:rPr>
      </w:pPr>
    </w:p>
    <w:p w14:paraId="06E1D7EA" w14:textId="77777777" w:rsidR="0022242B" w:rsidRPr="0022242B" w:rsidRDefault="0022242B" w:rsidP="0022242B">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96"/>
        <w:gridCol w:w="1722"/>
        <w:gridCol w:w="2514"/>
        <w:gridCol w:w="1597"/>
        <w:gridCol w:w="1597"/>
      </w:tblGrid>
      <w:tr w:rsidR="0022242B" w:rsidRPr="0022242B" w14:paraId="6BBAF639" w14:textId="77777777" w:rsidTr="0022242B">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124DE23" w14:textId="77777777" w:rsidR="0022242B" w:rsidRPr="0022242B" w:rsidRDefault="0022242B" w:rsidP="0022242B">
            <w:pPr>
              <w:spacing w:before="80" w:after="80"/>
              <w:rPr>
                <w:rFonts w:cs="Arial"/>
                <w:b/>
                <w:bCs/>
                <w:sz w:val="20"/>
                <w:lang w:val="en-NZ"/>
              </w:rPr>
            </w:pPr>
            <w:r w:rsidRPr="0022242B">
              <w:rPr>
                <w:rFonts w:cs="Arial"/>
                <w:b/>
                <w:bCs/>
                <w:sz w:val="20"/>
                <w:lang w:val="en-NZ"/>
              </w:rPr>
              <w:t>Time</w:t>
            </w:r>
          </w:p>
        </w:tc>
        <w:tc>
          <w:tcPr>
            <w:tcW w:w="492" w:type="pct"/>
            <w:tcBorders>
              <w:top w:val="nil"/>
              <w:left w:val="nil"/>
              <w:bottom w:val="nil"/>
              <w:right w:val="nil"/>
            </w:tcBorders>
            <w:shd w:val="clear" w:color="auto" w:fill="D3D3D3"/>
            <w:tcMar>
              <w:top w:w="60" w:type="dxa"/>
              <w:left w:w="60" w:type="dxa"/>
              <w:bottom w:w="60" w:type="dxa"/>
              <w:right w:w="60" w:type="dxa"/>
            </w:tcMar>
            <w:vAlign w:val="center"/>
            <w:hideMark/>
          </w:tcPr>
          <w:p w14:paraId="1E6AAC0D" w14:textId="77777777" w:rsidR="0022242B" w:rsidRPr="0022242B" w:rsidRDefault="0022242B" w:rsidP="0022242B">
            <w:pPr>
              <w:spacing w:before="80" w:after="80"/>
              <w:rPr>
                <w:rFonts w:cs="Arial"/>
                <w:b/>
                <w:bCs/>
                <w:sz w:val="20"/>
                <w:lang w:val="en-NZ"/>
              </w:rPr>
            </w:pPr>
            <w:r w:rsidRPr="0022242B">
              <w:rPr>
                <w:rFonts w:cs="Arial"/>
                <w:b/>
                <w:bCs/>
                <w:sz w:val="20"/>
                <w:lang w:val="en-NZ"/>
              </w:rPr>
              <w:t>Review Reference</w:t>
            </w:r>
          </w:p>
        </w:tc>
        <w:tc>
          <w:tcPr>
            <w:tcW w:w="1508" w:type="pct"/>
            <w:tcBorders>
              <w:top w:val="nil"/>
              <w:left w:val="nil"/>
              <w:bottom w:val="nil"/>
              <w:right w:val="nil"/>
            </w:tcBorders>
            <w:shd w:val="clear" w:color="auto" w:fill="D3D3D3"/>
            <w:tcMar>
              <w:top w:w="60" w:type="dxa"/>
              <w:left w:w="60" w:type="dxa"/>
              <w:bottom w:w="60" w:type="dxa"/>
              <w:right w:w="60" w:type="dxa"/>
            </w:tcMar>
            <w:vAlign w:val="center"/>
            <w:hideMark/>
          </w:tcPr>
          <w:p w14:paraId="7D571F33" w14:textId="77777777" w:rsidR="0022242B" w:rsidRPr="0022242B" w:rsidRDefault="0022242B" w:rsidP="0022242B">
            <w:pPr>
              <w:spacing w:before="80" w:after="80"/>
              <w:rPr>
                <w:rFonts w:cs="Arial"/>
                <w:b/>
                <w:bCs/>
                <w:sz w:val="20"/>
                <w:lang w:val="en-NZ"/>
              </w:rPr>
            </w:pPr>
            <w:r w:rsidRPr="0022242B">
              <w:rPr>
                <w:rFonts w:cs="Arial"/>
                <w:b/>
                <w:bCs/>
                <w:sz w:val="20"/>
                <w:lang w:val="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254D560" w14:textId="77777777" w:rsidR="0022242B" w:rsidRPr="0022242B" w:rsidRDefault="0022242B" w:rsidP="0022242B">
            <w:pPr>
              <w:spacing w:before="80" w:after="80"/>
              <w:rPr>
                <w:rFonts w:cs="Arial"/>
                <w:b/>
                <w:bCs/>
                <w:sz w:val="20"/>
                <w:lang w:val="en-NZ"/>
              </w:rPr>
            </w:pPr>
            <w:r w:rsidRPr="0022242B">
              <w:rPr>
                <w:rFonts w:cs="Arial"/>
                <w:b/>
                <w:bCs/>
                <w:sz w:val="20"/>
                <w:lang w:val="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B8A8270" w14:textId="77777777" w:rsidR="0022242B" w:rsidRPr="0022242B" w:rsidRDefault="0022242B" w:rsidP="0022242B">
            <w:pPr>
              <w:spacing w:before="80" w:after="80"/>
              <w:rPr>
                <w:rFonts w:cs="Arial"/>
                <w:b/>
                <w:bCs/>
                <w:sz w:val="20"/>
                <w:lang w:val="en-NZ"/>
              </w:rPr>
            </w:pPr>
            <w:r w:rsidRPr="0022242B">
              <w:rPr>
                <w:rFonts w:cs="Arial"/>
                <w:b/>
                <w:bCs/>
                <w:sz w:val="20"/>
                <w:lang w:val="en-NZ"/>
              </w:rPr>
              <w:t>Lead Reviewers</w:t>
            </w:r>
          </w:p>
        </w:tc>
      </w:tr>
      <w:tr w:rsidR="0022242B" w:rsidRPr="0022242B" w14:paraId="1D1DDDFB"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84EC5A" w14:textId="77777777" w:rsidR="0022242B" w:rsidRPr="0022242B" w:rsidRDefault="0022242B" w:rsidP="0022242B">
            <w:pPr>
              <w:spacing w:before="80" w:after="80"/>
              <w:rPr>
                <w:rFonts w:cs="Arial"/>
                <w:sz w:val="20"/>
                <w:lang w:val="en-NZ"/>
              </w:rPr>
            </w:pPr>
            <w:r w:rsidRPr="0022242B">
              <w:rPr>
                <w:rFonts w:cs="Arial"/>
                <w:sz w:val="20"/>
                <w:lang w:val="en-NZ"/>
              </w:rPr>
              <w:t>12.00-12.30pm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6C3E71" w14:textId="77777777" w:rsidR="0022242B" w:rsidRPr="0022242B" w:rsidRDefault="0022242B" w:rsidP="0022242B">
            <w:pPr>
              <w:spacing w:before="80" w:after="80"/>
              <w:rPr>
                <w:rFonts w:cs="Arial"/>
                <w:sz w:val="20"/>
                <w:lang w:val="en-NZ"/>
              </w:rPr>
            </w:pP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A457BB" w14:textId="77777777" w:rsidR="0022242B" w:rsidRPr="0022242B" w:rsidRDefault="0022242B" w:rsidP="0022242B">
            <w:pPr>
              <w:spacing w:before="80" w:after="80"/>
              <w:rPr>
                <w:rFonts w:cs="Arial"/>
                <w:sz w:val="20"/>
                <w:lang w:val="en-NZ"/>
              </w:rPr>
            </w:pPr>
            <w:r w:rsidRPr="0022242B">
              <w:rPr>
                <w:rFonts w:cs="Arial"/>
                <w:sz w:val="20"/>
                <w:lang w:val="en-NZ"/>
              </w:rPr>
              <w:t>Committee Welcome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C6833E" w14:textId="77777777" w:rsidR="0022242B" w:rsidRPr="0022242B" w:rsidRDefault="0022242B" w:rsidP="0022242B">
            <w:pPr>
              <w:spacing w:before="80" w:after="80"/>
              <w:rPr>
                <w:rFonts w:cs="Arial"/>
                <w:sz w:val="20"/>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A5A0FC" w14:textId="77777777" w:rsidR="0022242B" w:rsidRPr="0022242B" w:rsidRDefault="0022242B" w:rsidP="0022242B">
            <w:pPr>
              <w:spacing w:before="80" w:after="80"/>
              <w:rPr>
                <w:rFonts w:cs="Arial"/>
                <w:sz w:val="20"/>
                <w:lang w:val="en-NZ"/>
              </w:rPr>
            </w:pPr>
          </w:p>
        </w:tc>
      </w:tr>
      <w:tr w:rsidR="0022242B" w:rsidRPr="0022242B" w14:paraId="2B18FFEB"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DD9B888" w14:textId="77777777" w:rsidR="0022242B" w:rsidRPr="0022242B" w:rsidRDefault="0022242B" w:rsidP="0022242B">
            <w:pPr>
              <w:spacing w:before="80" w:after="80"/>
              <w:rPr>
                <w:rFonts w:cs="Arial"/>
                <w:sz w:val="20"/>
                <w:lang w:val="en-NZ"/>
              </w:rPr>
            </w:pPr>
            <w:r w:rsidRPr="0022242B">
              <w:rPr>
                <w:rFonts w:cs="Arial"/>
                <w:sz w:val="20"/>
                <w:lang w:val="en-NZ"/>
              </w:rPr>
              <w:t>12.30-1.00pm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48904C9" w14:textId="77777777" w:rsidR="0022242B" w:rsidRPr="0022242B" w:rsidRDefault="0022242B" w:rsidP="0022242B">
            <w:pPr>
              <w:spacing w:before="80" w:after="80"/>
              <w:rPr>
                <w:rFonts w:cs="Arial"/>
                <w:sz w:val="20"/>
                <w:lang w:val="en-NZ"/>
              </w:rPr>
            </w:pPr>
            <w:r w:rsidRPr="0022242B">
              <w:rPr>
                <w:rFonts w:cs="Arial"/>
                <w:sz w:val="20"/>
                <w:lang w:val="en-NZ"/>
              </w:rPr>
              <w:t>2025 FULL 23158</w:t>
            </w: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896284" w14:textId="4EA754F6" w:rsidR="0022242B" w:rsidRPr="0022242B" w:rsidRDefault="0022242B" w:rsidP="0022242B">
            <w:pPr>
              <w:spacing w:before="80" w:after="80"/>
              <w:rPr>
                <w:rFonts w:cs="Arial"/>
                <w:sz w:val="20"/>
                <w:lang w:val="en-NZ"/>
              </w:rPr>
            </w:pPr>
            <w:r w:rsidRPr="0022242B">
              <w:rPr>
                <w:rFonts w:cs="Arial"/>
                <w:sz w:val="20"/>
                <w:lang w:val="en-NZ"/>
              </w:rPr>
              <w:t xml:space="preserve">TERN-701-1012 - Participants with Chronic Myeloid </w:t>
            </w:r>
            <w:r w:rsidR="00997C4B" w:rsidRPr="0022242B">
              <w:rPr>
                <w:rFonts w:cs="Arial"/>
                <w:sz w:val="20"/>
                <w:lang w:val="en-NZ"/>
              </w:rPr>
              <w:t>Leukaemia</w:t>
            </w:r>
            <w:r w:rsidRPr="0022242B">
              <w:rPr>
                <w:rFonts w:cs="Arial"/>
                <w:sz w:val="20"/>
                <w:lang w:val="en-NZ"/>
              </w:rPr>
              <w:t xml:space="preserve"> (CML)/Phase 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955771" w14:textId="77777777" w:rsidR="0022242B" w:rsidRPr="0022242B" w:rsidRDefault="0022242B" w:rsidP="0022242B">
            <w:pPr>
              <w:spacing w:before="80" w:after="80"/>
              <w:rPr>
                <w:rFonts w:cs="Arial"/>
                <w:sz w:val="20"/>
                <w:lang w:val="en-NZ"/>
              </w:rPr>
            </w:pPr>
            <w:r w:rsidRPr="0022242B">
              <w:rPr>
                <w:rFonts w:cs="Arial"/>
                <w:sz w:val="20"/>
                <w:lang w:val="en-NZ"/>
              </w:rPr>
              <w:t>Professor Peter John Browett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485CB3" w14:textId="77777777" w:rsidR="0022242B" w:rsidRPr="0022242B" w:rsidRDefault="0022242B" w:rsidP="0022242B">
            <w:pPr>
              <w:spacing w:before="80" w:after="80"/>
              <w:rPr>
                <w:rFonts w:cs="Arial"/>
                <w:sz w:val="20"/>
                <w:lang w:val="en-NZ"/>
              </w:rPr>
            </w:pPr>
            <w:r w:rsidRPr="0022242B">
              <w:rPr>
                <w:rFonts w:cs="Arial"/>
                <w:sz w:val="20"/>
                <w:lang w:val="en-NZ"/>
              </w:rPr>
              <w:t>Dr Catriona McBean / Dr Kate Parker</w:t>
            </w:r>
          </w:p>
        </w:tc>
      </w:tr>
      <w:tr w:rsidR="0022242B" w:rsidRPr="0022242B" w14:paraId="7ED2E27D"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1E9962" w14:textId="77777777" w:rsidR="0022242B" w:rsidRPr="0022242B" w:rsidRDefault="0022242B" w:rsidP="0022242B">
            <w:pPr>
              <w:spacing w:before="80" w:after="80"/>
              <w:rPr>
                <w:rFonts w:cs="Arial"/>
                <w:sz w:val="20"/>
                <w:lang w:val="en-NZ"/>
              </w:rPr>
            </w:pPr>
            <w:r w:rsidRPr="0022242B">
              <w:rPr>
                <w:rFonts w:cs="Arial"/>
                <w:sz w:val="20"/>
                <w:lang w:val="en-NZ"/>
              </w:rPr>
              <w:t>1.00-1.30pm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EF3B97" w14:textId="77777777" w:rsidR="0022242B" w:rsidRPr="0022242B" w:rsidRDefault="0022242B" w:rsidP="0022242B">
            <w:pPr>
              <w:spacing w:before="80" w:after="80"/>
              <w:rPr>
                <w:rFonts w:cs="Arial"/>
                <w:sz w:val="20"/>
                <w:lang w:val="en-NZ"/>
              </w:rPr>
            </w:pPr>
            <w:r w:rsidRPr="0022242B">
              <w:rPr>
                <w:rFonts w:cs="Arial"/>
                <w:sz w:val="20"/>
                <w:lang w:val="en-NZ"/>
              </w:rPr>
              <w:t>2025 FULL 22549</w:t>
            </w: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CDD46A" w14:textId="77777777" w:rsidR="0022242B" w:rsidRPr="0022242B" w:rsidRDefault="0022242B" w:rsidP="0022242B">
            <w:pPr>
              <w:spacing w:before="80" w:after="80"/>
              <w:rPr>
                <w:rFonts w:cs="Arial"/>
                <w:sz w:val="20"/>
                <w:lang w:val="en-NZ"/>
              </w:rPr>
            </w:pPr>
            <w:r w:rsidRPr="0022242B">
              <w:rPr>
                <w:rFonts w:cs="Arial"/>
                <w:sz w:val="20"/>
                <w:lang w:val="en-NZ"/>
              </w:rPr>
              <w:t>RASolve 301: Phase 3 Study of RMC-6236 in Previously Treated NSCLC Patients with RAS Mutation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45AC811" w14:textId="77777777" w:rsidR="0022242B" w:rsidRPr="0022242B" w:rsidRDefault="0022242B" w:rsidP="0022242B">
            <w:pPr>
              <w:spacing w:before="80" w:after="80"/>
              <w:rPr>
                <w:rFonts w:cs="Arial"/>
                <w:sz w:val="20"/>
                <w:lang w:val="en-NZ"/>
              </w:rPr>
            </w:pPr>
            <w:r w:rsidRPr="0022242B">
              <w:rPr>
                <w:rFonts w:cs="Arial"/>
                <w:sz w:val="20"/>
                <w:lang w:val="en-NZ"/>
              </w:rPr>
              <w:t>Dr Laird Cameron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9B9FAAF" w14:textId="77777777" w:rsidR="0022242B" w:rsidRPr="0022242B" w:rsidRDefault="0022242B" w:rsidP="0022242B">
            <w:pPr>
              <w:spacing w:before="80" w:after="80"/>
              <w:rPr>
                <w:rFonts w:cs="Arial"/>
                <w:sz w:val="20"/>
                <w:lang w:val="en-NZ"/>
              </w:rPr>
            </w:pPr>
            <w:r w:rsidRPr="0022242B">
              <w:rPr>
                <w:rFonts w:cs="Arial"/>
                <w:sz w:val="20"/>
                <w:lang w:val="en-NZ"/>
              </w:rPr>
              <w:t>Ms Kate O’Connor / Dr Andrea Forde</w:t>
            </w:r>
          </w:p>
        </w:tc>
      </w:tr>
      <w:tr w:rsidR="0022242B" w:rsidRPr="0022242B" w14:paraId="5AA77125"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47CA38" w14:textId="77777777" w:rsidR="0022242B" w:rsidRPr="0022242B" w:rsidRDefault="0022242B" w:rsidP="0022242B">
            <w:pPr>
              <w:spacing w:before="80" w:after="80"/>
              <w:rPr>
                <w:rFonts w:cs="Arial"/>
                <w:sz w:val="20"/>
                <w:lang w:val="en-NZ"/>
              </w:rPr>
            </w:pPr>
            <w:r w:rsidRPr="0022242B">
              <w:rPr>
                <w:rFonts w:cs="Arial"/>
                <w:sz w:val="20"/>
                <w:lang w:val="en-NZ"/>
              </w:rPr>
              <w:t>1.30-2.00pm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25CD71" w14:textId="77777777" w:rsidR="0022242B" w:rsidRPr="0022242B" w:rsidRDefault="0022242B" w:rsidP="0022242B">
            <w:pPr>
              <w:spacing w:before="80" w:after="80"/>
              <w:rPr>
                <w:rFonts w:cs="Arial"/>
                <w:sz w:val="20"/>
                <w:lang w:val="en-NZ"/>
              </w:rPr>
            </w:pPr>
            <w:r w:rsidRPr="0022242B">
              <w:rPr>
                <w:rFonts w:cs="Arial"/>
                <w:sz w:val="20"/>
                <w:lang w:val="en-NZ"/>
              </w:rPr>
              <w:t>2025 FULL 23377</w:t>
            </w: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472EB6" w14:textId="77777777" w:rsidR="0022242B" w:rsidRPr="0022242B" w:rsidRDefault="0022242B" w:rsidP="0022242B">
            <w:pPr>
              <w:spacing w:before="80" w:after="80"/>
              <w:rPr>
                <w:rFonts w:cs="Arial"/>
                <w:sz w:val="20"/>
                <w:lang w:val="en-NZ"/>
              </w:rPr>
            </w:pPr>
            <w:r w:rsidRPr="0022242B">
              <w:rPr>
                <w:rFonts w:cs="Arial"/>
                <w:sz w:val="20"/>
                <w:lang w:val="en-NZ"/>
              </w:rPr>
              <w:t>TRX-100-0002: A Study to Evaluate Different Oral Doses of TRX-100 and Standard of Care in Participants with Influenza</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2D7BA9C" w14:textId="77777777" w:rsidR="0022242B" w:rsidRPr="0022242B" w:rsidRDefault="0022242B" w:rsidP="0022242B">
            <w:pPr>
              <w:spacing w:before="80" w:after="80"/>
              <w:rPr>
                <w:rFonts w:cs="Arial"/>
                <w:sz w:val="20"/>
                <w:lang w:val="en-NZ"/>
              </w:rPr>
            </w:pPr>
            <w:r w:rsidRPr="0022242B">
              <w:rPr>
                <w:rFonts w:cs="Arial"/>
                <w:sz w:val="20"/>
                <w:lang w:val="en-NZ"/>
              </w:rPr>
              <w:t>Dr James Stanley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1EB8E1" w14:textId="04733DE8" w:rsidR="0022242B" w:rsidRPr="0022242B" w:rsidRDefault="0022242B" w:rsidP="0022242B">
            <w:pPr>
              <w:spacing w:before="80" w:after="80"/>
              <w:rPr>
                <w:rFonts w:cs="Arial"/>
                <w:sz w:val="20"/>
                <w:lang w:val="en-NZ"/>
              </w:rPr>
            </w:pPr>
            <w:r w:rsidRPr="0022242B">
              <w:rPr>
                <w:rFonts w:cs="Arial"/>
                <w:sz w:val="20"/>
                <w:lang w:val="en-NZ"/>
              </w:rPr>
              <w:t>Mr Jonathan Darby / Dr Kate Parker</w:t>
            </w:r>
          </w:p>
        </w:tc>
      </w:tr>
      <w:tr w:rsidR="0022242B" w:rsidRPr="0022242B" w14:paraId="6508675F"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AC7760" w14:textId="77777777" w:rsidR="0022242B" w:rsidRPr="0022242B" w:rsidRDefault="0022242B" w:rsidP="0022242B">
            <w:pPr>
              <w:spacing w:before="80" w:after="80"/>
              <w:rPr>
                <w:rFonts w:cs="Arial"/>
                <w:sz w:val="20"/>
                <w:lang w:val="en-NZ"/>
              </w:rPr>
            </w:pPr>
            <w:r w:rsidRPr="0022242B">
              <w:rPr>
                <w:rFonts w:cs="Arial"/>
                <w:sz w:val="20"/>
                <w:lang w:val="en-NZ"/>
              </w:rPr>
              <w:t>2.00-2.30pm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76C7D09" w14:textId="77777777" w:rsidR="0022242B" w:rsidRPr="0022242B" w:rsidRDefault="0022242B" w:rsidP="0022242B">
            <w:pPr>
              <w:spacing w:before="80" w:after="80"/>
              <w:rPr>
                <w:rFonts w:cs="Arial"/>
                <w:sz w:val="20"/>
                <w:lang w:val="en-NZ"/>
              </w:rPr>
            </w:pP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058FF9" w14:textId="77777777" w:rsidR="0022242B" w:rsidRPr="0022242B" w:rsidRDefault="0022242B" w:rsidP="0022242B">
            <w:pPr>
              <w:spacing w:before="80" w:after="80"/>
              <w:rPr>
                <w:rFonts w:cs="Arial"/>
                <w:sz w:val="20"/>
                <w:lang w:val="en-NZ"/>
              </w:rPr>
            </w:pPr>
            <w:r w:rsidRPr="0022242B">
              <w:rPr>
                <w:rFonts w:cs="Arial"/>
                <w:i/>
                <w:iCs/>
                <w:sz w:val="20"/>
                <w:lang w:val="en-NZ"/>
              </w:rPr>
              <w:t>Break (60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87104CB" w14:textId="77777777" w:rsidR="0022242B" w:rsidRPr="0022242B" w:rsidRDefault="0022242B" w:rsidP="0022242B">
            <w:pPr>
              <w:spacing w:before="80" w:after="80"/>
              <w:rPr>
                <w:rFonts w:cs="Arial"/>
                <w:sz w:val="20"/>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D1C893" w14:textId="77777777" w:rsidR="0022242B" w:rsidRPr="0022242B" w:rsidRDefault="0022242B" w:rsidP="0022242B">
            <w:pPr>
              <w:spacing w:before="80" w:after="80"/>
              <w:rPr>
                <w:rFonts w:cs="Arial"/>
                <w:sz w:val="20"/>
                <w:lang w:val="en-NZ"/>
              </w:rPr>
            </w:pPr>
          </w:p>
        </w:tc>
      </w:tr>
      <w:tr w:rsidR="0022242B" w:rsidRPr="0022242B" w14:paraId="5DBD89A2"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729BA7" w14:textId="77777777" w:rsidR="0022242B" w:rsidRPr="0022242B" w:rsidRDefault="0022242B" w:rsidP="0022242B">
            <w:pPr>
              <w:spacing w:before="80" w:after="80"/>
              <w:rPr>
                <w:rFonts w:cs="Arial"/>
                <w:sz w:val="20"/>
                <w:lang w:val="en-NZ"/>
              </w:rPr>
            </w:pPr>
            <w:r w:rsidRPr="0022242B">
              <w:rPr>
                <w:rFonts w:cs="Arial"/>
                <w:sz w:val="20"/>
                <w:lang w:val="en-NZ"/>
              </w:rPr>
              <w:t>3.00-3.30pm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CA1DF9" w14:textId="77777777" w:rsidR="0022242B" w:rsidRPr="0022242B" w:rsidRDefault="0022242B" w:rsidP="0022242B">
            <w:pPr>
              <w:spacing w:before="80" w:after="80"/>
              <w:rPr>
                <w:rFonts w:cs="Arial"/>
                <w:sz w:val="20"/>
                <w:lang w:val="en-NZ"/>
              </w:rPr>
            </w:pPr>
            <w:r w:rsidRPr="0022242B">
              <w:rPr>
                <w:rFonts w:cs="Arial"/>
                <w:sz w:val="20"/>
                <w:lang w:val="en-NZ"/>
              </w:rPr>
              <w:t>2025 FULL 22585</w:t>
            </w: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ECBE29" w14:textId="77777777" w:rsidR="0022242B" w:rsidRPr="0022242B" w:rsidRDefault="0022242B" w:rsidP="0022242B">
            <w:pPr>
              <w:spacing w:before="80" w:after="80"/>
              <w:rPr>
                <w:rFonts w:cs="Arial"/>
                <w:sz w:val="20"/>
                <w:lang w:val="en-NZ"/>
              </w:rPr>
            </w:pPr>
            <w:r w:rsidRPr="0022242B">
              <w:rPr>
                <w:rFonts w:cs="Arial"/>
                <w:sz w:val="20"/>
                <w:lang w:val="en-NZ"/>
              </w:rPr>
              <w:t>A pilot implementation study of a telehealth intervention aimed at improving adolescent outcomes following acquired brain injury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480987" w14:textId="77777777" w:rsidR="0022242B" w:rsidRPr="0022242B" w:rsidRDefault="0022242B" w:rsidP="0022242B">
            <w:pPr>
              <w:spacing w:before="80" w:after="80"/>
              <w:rPr>
                <w:rFonts w:cs="Arial"/>
                <w:sz w:val="20"/>
                <w:lang w:val="en-NZ"/>
              </w:rPr>
            </w:pPr>
            <w:r w:rsidRPr="0022242B">
              <w:rPr>
                <w:rFonts w:cs="Arial"/>
                <w:sz w:val="20"/>
                <w:lang w:val="en-NZ"/>
              </w:rPr>
              <w:t>Associate Professor Kelly Jones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CA269B1" w14:textId="77777777" w:rsidR="0022242B" w:rsidRPr="0022242B" w:rsidRDefault="0022242B" w:rsidP="0022242B">
            <w:pPr>
              <w:spacing w:before="80" w:after="80"/>
              <w:rPr>
                <w:rFonts w:cs="Arial"/>
                <w:sz w:val="20"/>
                <w:lang w:val="en-NZ"/>
              </w:rPr>
            </w:pPr>
            <w:r w:rsidRPr="0022242B">
              <w:rPr>
                <w:rFonts w:cs="Arial"/>
                <w:sz w:val="20"/>
                <w:lang w:val="en-NZ"/>
              </w:rPr>
              <w:t>Ms Kate O'Connor / Dr Katrina Gibson</w:t>
            </w:r>
          </w:p>
        </w:tc>
      </w:tr>
      <w:tr w:rsidR="0022242B" w:rsidRPr="0022242B" w14:paraId="041631E7"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B55FFFD" w14:textId="77777777" w:rsidR="0022242B" w:rsidRPr="0022242B" w:rsidRDefault="0022242B" w:rsidP="0022242B">
            <w:pPr>
              <w:spacing w:before="80" w:after="80"/>
              <w:rPr>
                <w:rFonts w:cs="Arial"/>
                <w:sz w:val="20"/>
                <w:lang w:val="en-NZ"/>
              </w:rPr>
            </w:pPr>
            <w:r w:rsidRPr="0022242B">
              <w:rPr>
                <w:rFonts w:cs="Arial"/>
                <w:sz w:val="20"/>
                <w:lang w:val="en-NZ"/>
              </w:rPr>
              <w:t>3.30-4.00pm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D4A7B94" w14:textId="77777777" w:rsidR="0022242B" w:rsidRPr="0022242B" w:rsidRDefault="0022242B" w:rsidP="0022242B">
            <w:pPr>
              <w:spacing w:before="80" w:after="80"/>
              <w:rPr>
                <w:rFonts w:cs="Arial"/>
                <w:sz w:val="20"/>
                <w:lang w:val="en-NZ"/>
              </w:rPr>
            </w:pPr>
            <w:r w:rsidRPr="0022242B">
              <w:rPr>
                <w:rFonts w:cs="Arial"/>
                <w:sz w:val="20"/>
                <w:lang w:val="en-NZ"/>
              </w:rPr>
              <w:t>2025 FULL 22169</w:t>
            </w: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73C178" w14:textId="77777777" w:rsidR="0022242B" w:rsidRPr="0022242B" w:rsidRDefault="0022242B" w:rsidP="0022242B">
            <w:pPr>
              <w:spacing w:before="80" w:after="80"/>
              <w:rPr>
                <w:rFonts w:cs="Arial"/>
                <w:sz w:val="20"/>
                <w:lang w:val="en-NZ"/>
              </w:rPr>
            </w:pPr>
            <w:r w:rsidRPr="0022242B">
              <w:rPr>
                <w:rFonts w:cs="Arial"/>
                <w:sz w:val="20"/>
                <w:lang w:val="en-NZ"/>
              </w:rPr>
              <w:t>Using Empathic Characters for Virtual Cognitive Rehabilitation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D1F73B" w14:textId="77777777" w:rsidR="0022242B" w:rsidRPr="0022242B" w:rsidRDefault="0022242B" w:rsidP="0022242B">
            <w:pPr>
              <w:spacing w:before="80" w:after="80"/>
              <w:rPr>
                <w:rFonts w:cs="Arial"/>
                <w:sz w:val="20"/>
                <w:lang w:val="en-NZ"/>
              </w:rPr>
            </w:pPr>
            <w:r w:rsidRPr="0022242B">
              <w:rPr>
                <w:rFonts w:cs="Arial"/>
                <w:sz w:val="20"/>
                <w:lang w:val="en-NZ"/>
              </w:rPr>
              <w:t>Professor Mark Billinghurst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0655CB" w14:textId="77777777" w:rsidR="0022242B" w:rsidRPr="0022242B" w:rsidRDefault="0022242B" w:rsidP="0022242B">
            <w:pPr>
              <w:spacing w:before="80" w:after="80"/>
              <w:rPr>
                <w:rFonts w:cs="Arial"/>
                <w:sz w:val="20"/>
                <w:lang w:val="en-NZ"/>
              </w:rPr>
            </w:pPr>
            <w:r w:rsidRPr="0022242B">
              <w:rPr>
                <w:rFonts w:cs="Arial"/>
                <w:sz w:val="20"/>
                <w:lang w:val="en-NZ"/>
              </w:rPr>
              <w:t>Dr Catriona McBean / Dr Andrea Forde</w:t>
            </w:r>
          </w:p>
        </w:tc>
      </w:tr>
      <w:tr w:rsidR="0022242B" w:rsidRPr="0022242B" w14:paraId="4F4E8A1B"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28526C9" w14:textId="77777777" w:rsidR="0022242B" w:rsidRPr="0022242B" w:rsidRDefault="0022242B" w:rsidP="0022242B">
            <w:pPr>
              <w:spacing w:before="80" w:after="80"/>
              <w:rPr>
                <w:rFonts w:cs="Arial"/>
                <w:sz w:val="20"/>
                <w:lang w:val="en-NZ"/>
              </w:rPr>
            </w:pPr>
            <w:r w:rsidRPr="0022242B">
              <w:rPr>
                <w:rFonts w:cs="Arial"/>
                <w:sz w:val="20"/>
                <w:lang w:val="en-NZ"/>
              </w:rPr>
              <w:t>4.00-4.30pm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2DCBE1" w14:textId="77777777" w:rsidR="0022242B" w:rsidRPr="0022242B" w:rsidRDefault="0022242B" w:rsidP="0022242B">
            <w:pPr>
              <w:spacing w:before="80" w:after="80"/>
              <w:rPr>
                <w:rFonts w:cs="Arial"/>
                <w:sz w:val="20"/>
                <w:lang w:val="en-NZ"/>
              </w:rPr>
            </w:pPr>
            <w:r w:rsidRPr="0022242B">
              <w:rPr>
                <w:rFonts w:cs="Arial"/>
                <w:sz w:val="20"/>
                <w:lang w:val="en-NZ"/>
              </w:rPr>
              <w:t>2025 FULL 23439</w:t>
            </w: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CF34EED" w14:textId="77777777" w:rsidR="0022242B" w:rsidRPr="0022242B" w:rsidRDefault="0022242B" w:rsidP="0022242B">
            <w:pPr>
              <w:spacing w:before="80" w:after="80"/>
              <w:rPr>
                <w:rFonts w:cs="Arial"/>
                <w:sz w:val="20"/>
                <w:lang w:val="en-NZ"/>
              </w:rPr>
            </w:pPr>
            <w:r w:rsidRPr="0022242B">
              <w:rPr>
                <w:rFonts w:cs="Arial"/>
                <w:sz w:val="20"/>
                <w:lang w:val="en-NZ"/>
              </w:rPr>
              <w:t>REPORT Study (REducing the PrOgression of diabetic kidney disease)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27D247" w14:textId="77777777" w:rsidR="0022242B" w:rsidRPr="0022242B" w:rsidRDefault="0022242B" w:rsidP="0022242B">
            <w:pPr>
              <w:spacing w:before="80" w:after="80"/>
              <w:rPr>
                <w:rFonts w:cs="Arial"/>
                <w:sz w:val="20"/>
                <w:lang w:val="en-NZ"/>
              </w:rPr>
            </w:pPr>
            <w:r w:rsidRPr="0022242B">
              <w:rPr>
                <w:rFonts w:cs="Arial"/>
                <w:sz w:val="20"/>
                <w:lang w:val="en-NZ"/>
              </w:rPr>
              <w:t>Dr Kalpa Jayanatha</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BAFB7B" w14:textId="77777777" w:rsidR="0022242B" w:rsidRPr="0022242B" w:rsidRDefault="0022242B" w:rsidP="0022242B">
            <w:pPr>
              <w:spacing w:before="80" w:after="80"/>
              <w:rPr>
                <w:rFonts w:cs="Arial"/>
                <w:sz w:val="20"/>
                <w:lang w:val="en-NZ"/>
              </w:rPr>
            </w:pPr>
            <w:r w:rsidRPr="0022242B">
              <w:rPr>
                <w:rFonts w:cs="Arial"/>
                <w:sz w:val="20"/>
                <w:lang w:val="en-NZ"/>
              </w:rPr>
              <w:t>Mr Jonathan Darby / Dr Kate Parker</w:t>
            </w:r>
          </w:p>
        </w:tc>
      </w:tr>
      <w:tr w:rsidR="0022242B" w:rsidRPr="0022242B" w14:paraId="10B7FD8C" w14:textId="77777777" w:rsidTr="0022242B">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15015B" w14:textId="77777777" w:rsidR="0022242B" w:rsidRPr="0022242B" w:rsidRDefault="0022242B" w:rsidP="0022242B">
            <w:pPr>
              <w:spacing w:before="80" w:after="80"/>
              <w:rPr>
                <w:rFonts w:cs="Arial"/>
                <w:sz w:val="20"/>
                <w:lang w:val="en-NZ"/>
              </w:rPr>
            </w:pPr>
            <w:r w:rsidRPr="0022242B">
              <w:rPr>
                <w:rFonts w:cs="Arial"/>
                <w:sz w:val="20"/>
                <w:lang w:val="en-NZ"/>
              </w:rPr>
              <w:t>4.30-5.00pm</w:t>
            </w:r>
          </w:p>
        </w:tc>
        <w:tc>
          <w:tcPr>
            <w:tcW w:w="49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E1C7D7" w14:textId="77777777" w:rsidR="0022242B" w:rsidRPr="0022242B" w:rsidRDefault="0022242B" w:rsidP="0022242B">
            <w:pPr>
              <w:spacing w:before="80" w:after="80"/>
              <w:rPr>
                <w:rFonts w:cs="Arial"/>
                <w:sz w:val="20"/>
                <w:lang w:val="en-NZ"/>
              </w:rPr>
            </w:pPr>
            <w:r w:rsidRPr="0022242B">
              <w:rPr>
                <w:rFonts w:cs="Arial"/>
                <w:sz w:val="20"/>
                <w:lang w:val="en-NZ"/>
              </w:rPr>
              <w:t>2025 FULL 23330</w:t>
            </w:r>
          </w:p>
        </w:tc>
        <w:tc>
          <w:tcPr>
            <w:tcW w:w="150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BC5D66" w14:textId="77777777" w:rsidR="0022242B" w:rsidRPr="0022242B" w:rsidRDefault="0022242B" w:rsidP="0022242B">
            <w:pPr>
              <w:spacing w:before="80" w:after="80"/>
              <w:rPr>
                <w:rFonts w:cs="Arial"/>
                <w:sz w:val="20"/>
                <w:lang w:val="en-NZ"/>
              </w:rPr>
            </w:pPr>
            <w:r w:rsidRPr="0022242B">
              <w:rPr>
                <w:rFonts w:cs="Arial"/>
                <w:sz w:val="20"/>
                <w:lang w:val="en-NZ"/>
              </w:rPr>
              <w:t>LTG-32-013: Phase 1 Single and Multiple Ascending Dose Study of LTG-321 in Healthy Participants.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457C0D0" w14:textId="77777777" w:rsidR="0022242B" w:rsidRPr="0022242B" w:rsidRDefault="0022242B" w:rsidP="0022242B">
            <w:pPr>
              <w:spacing w:before="80" w:after="80"/>
              <w:rPr>
                <w:rFonts w:cs="Arial"/>
                <w:sz w:val="20"/>
                <w:lang w:val="en-NZ"/>
              </w:rPr>
            </w:pPr>
            <w:r w:rsidRPr="0022242B">
              <w:rPr>
                <w:rFonts w:cs="Arial"/>
                <w:sz w:val="20"/>
                <w:lang w:val="en-NZ"/>
              </w:rPr>
              <w:t>Dr Cory Sellwood</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8CAC3A" w14:textId="77777777" w:rsidR="0022242B" w:rsidRPr="0022242B" w:rsidRDefault="0022242B" w:rsidP="0022242B">
            <w:pPr>
              <w:spacing w:before="80" w:after="80"/>
              <w:rPr>
                <w:rFonts w:cs="Arial"/>
                <w:sz w:val="20"/>
                <w:lang w:val="en-NZ"/>
              </w:rPr>
            </w:pPr>
            <w:r w:rsidRPr="0022242B">
              <w:rPr>
                <w:rFonts w:cs="Arial"/>
                <w:sz w:val="20"/>
                <w:lang w:val="en-NZ"/>
              </w:rPr>
              <w:t>Ms Kate O'Connor / Dr Malisa Mulholland</w:t>
            </w:r>
          </w:p>
        </w:tc>
      </w:tr>
    </w:tbl>
    <w:p w14:paraId="7D869A7B" w14:textId="77777777" w:rsidR="0022242B" w:rsidRPr="0022242B" w:rsidRDefault="0022242B" w:rsidP="0022242B">
      <w:pPr>
        <w:spacing w:before="80" w:after="80"/>
        <w:rPr>
          <w:rFonts w:cs="Arial"/>
          <w:color w:val="FF0000"/>
          <w:sz w:val="20"/>
          <w:lang w:val="en-NZ"/>
        </w:rPr>
      </w:pPr>
      <w:r w:rsidRPr="0022242B">
        <w:rPr>
          <w:rFonts w:cs="Arial"/>
          <w:color w:val="FF0000"/>
          <w:sz w:val="20"/>
          <w:lang w:val="en-NZ"/>
        </w:rPr>
        <w:lastRenderedPageBreak/>
        <w:t> </w:t>
      </w:r>
    </w:p>
    <w:p w14:paraId="00E0FEB1"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5D4658" w:rsidRPr="00D21889" w14:paraId="26D11A91" w14:textId="77777777" w:rsidTr="00BE1787">
        <w:trPr>
          <w:trHeight w:val="240"/>
        </w:trPr>
        <w:tc>
          <w:tcPr>
            <w:tcW w:w="2700" w:type="dxa"/>
            <w:shd w:val="pct12" w:color="auto" w:fill="FFFFFF"/>
            <w:vAlign w:val="center"/>
          </w:tcPr>
          <w:p w14:paraId="43193BFF" w14:textId="77777777" w:rsidR="005D4658" w:rsidRPr="00D21889" w:rsidRDefault="005D4658" w:rsidP="00BE1787">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3A1F8D57" w14:textId="77777777" w:rsidR="005D4658" w:rsidRPr="00D21889" w:rsidRDefault="005D4658" w:rsidP="00BE1787">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677E0511" w14:textId="77777777" w:rsidR="005D4658" w:rsidRPr="00D21889" w:rsidRDefault="005D4658" w:rsidP="00BE1787">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68953B6F" w14:textId="77777777" w:rsidR="005D4658" w:rsidRPr="00D21889" w:rsidRDefault="005D4658" w:rsidP="00BE1787">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4015FE7F" w14:textId="77777777" w:rsidR="005D4658" w:rsidRPr="00D21889" w:rsidRDefault="005D4658" w:rsidP="00BE1787">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89027D" w:rsidRPr="00D21889" w14:paraId="2519F883" w14:textId="77777777" w:rsidTr="005D4658">
        <w:trPr>
          <w:trHeight w:val="280"/>
        </w:trPr>
        <w:tc>
          <w:tcPr>
            <w:tcW w:w="2700" w:type="dxa"/>
          </w:tcPr>
          <w:p w14:paraId="50E2DDF1" w14:textId="42EF0677" w:rsidR="0089027D" w:rsidRPr="00D21889" w:rsidRDefault="0089027D" w:rsidP="0089027D">
            <w:pPr>
              <w:autoSpaceDE w:val="0"/>
              <w:autoSpaceDN w:val="0"/>
              <w:adjustRightInd w:val="0"/>
              <w:rPr>
                <w:rFonts w:cs="Arial"/>
                <w:sz w:val="16"/>
                <w:szCs w:val="16"/>
              </w:rPr>
            </w:pPr>
            <w:bookmarkStart w:id="0" w:name="_Hlk202366396"/>
            <w:r w:rsidRPr="00303AC5">
              <w:rPr>
                <w:sz w:val="16"/>
                <w:szCs w:val="16"/>
              </w:rPr>
              <w:t xml:space="preserve">Ms Kate O’Connor </w:t>
            </w:r>
            <w:bookmarkEnd w:id="0"/>
          </w:p>
        </w:tc>
        <w:tc>
          <w:tcPr>
            <w:tcW w:w="2600" w:type="dxa"/>
          </w:tcPr>
          <w:p w14:paraId="2A694D34" w14:textId="0403794C" w:rsidR="0089027D" w:rsidRPr="00D21889" w:rsidRDefault="0089027D" w:rsidP="0089027D">
            <w:pPr>
              <w:autoSpaceDE w:val="0"/>
              <w:autoSpaceDN w:val="0"/>
              <w:adjustRightInd w:val="0"/>
              <w:rPr>
                <w:rFonts w:cs="Arial"/>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24C397E3" w14:textId="65DC3FB5" w:rsidR="0089027D" w:rsidRPr="00D21889" w:rsidRDefault="000F0CEA" w:rsidP="0089027D">
            <w:pPr>
              <w:autoSpaceDE w:val="0"/>
              <w:autoSpaceDN w:val="0"/>
              <w:adjustRightInd w:val="0"/>
              <w:rPr>
                <w:rFonts w:cs="Arial"/>
                <w:sz w:val="16"/>
                <w:szCs w:val="16"/>
              </w:rPr>
            </w:pPr>
            <w:r>
              <w:rPr>
                <w:sz w:val="16"/>
                <w:szCs w:val="16"/>
              </w:rPr>
              <w:t>0</w:t>
            </w:r>
            <w:r w:rsidR="0089027D">
              <w:rPr>
                <w:sz w:val="16"/>
                <w:szCs w:val="16"/>
              </w:rPr>
              <w:t>9/06/2025</w:t>
            </w:r>
          </w:p>
        </w:tc>
        <w:tc>
          <w:tcPr>
            <w:tcW w:w="1200" w:type="dxa"/>
          </w:tcPr>
          <w:p w14:paraId="7EA6AAB0" w14:textId="7B4D1642" w:rsidR="0089027D" w:rsidRPr="00D21889" w:rsidRDefault="0089027D" w:rsidP="0089027D">
            <w:pPr>
              <w:autoSpaceDE w:val="0"/>
              <w:autoSpaceDN w:val="0"/>
              <w:adjustRightInd w:val="0"/>
              <w:rPr>
                <w:rFonts w:cs="Arial"/>
                <w:sz w:val="16"/>
                <w:szCs w:val="16"/>
              </w:rPr>
            </w:pPr>
            <w:r>
              <w:rPr>
                <w:sz w:val="16"/>
                <w:szCs w:val="16"/>
              </w:rPr>
              <w:t>8/06/2030</w:t>
            </w:r>
          </w:p>
        </w:tc>
        <w:tc>
          <w:tcPr>
            <w:tcW w:w="1200" w:type="dxa"/>
          </w:tcPr>
          <w:p w14:paraId="5AEF303A" w14:textId="794BE41D" w:rsidR="0089027D" w:rsidRPr="00D21889" w:rsidRDefault="0089027D" w:rsidP="0089027D">
            <w:pPr>
              <w:autoSpaceDE w:val="0"/>
              <w:autoSpaceDN w:val="0"/>
              <w:adjustRightInd w:val="0"/>
              <w:rPr>
                <w:rFonts w:cs="Arial"/>
                <w:sz w:val="16"/>
                <w:szCs w:val="16"/>
              </w:rPr>
            </w:pPr>
            <w:r w:rsidRPr="00303AC5">
              <w:rPr>
                <w:sz w:val="16"/>
                <w:szCs w:val="16"/>
              </w:rPr>
              <w:t>Present</w:t>
            </w:r>
          </w:p>
        </w:tc>
      </w:tr>
      <w:tr w:rsidR="005D4658" w:rsidRPr="00D21889" w14:paraId="541AB403" w14:textId="77777777" w:rsidTr="005D4658">
        <w:trPr>
          <w:trHeight w:val="280"/>
        </w:trPr>
        <w:tc>
          <w:tcPr>
            <w:tcW w:w="2700" w:type="dxa"/>
          </w:tcPr>
          <w:p w14:paraId="3EF4EAA4" w14:textId="77777777" w:rsidR="005D4658" w:rsidRPr="00D21889" w:rsidRDefault="005D4658" w:rsidP="00BE1787">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54DA77BC" w14:textId="77777777" w:rsidR="005D4658" w:rsidRPr="00D21889" w:rsidRDefault="005D4658" w:rsidP="00BE1787">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5C303F30" w14:textId="76CE5D3F" w:rsidR="005D4658" w:rsidRPr="00D21889" w:rsidRDefault="000F0CEA" w:rsidP="00BE1787">
            <w:pPr>
              <w:autoSpaceDE w:val="0"/>
              <w:autoSpaceDN w:val="0"/>
              <w:adjustRightInd w:val="0"/>
              <w:rPr>
                <w:rFonts w:cs="Arial"/>
                <w:sz w:val="16"/>
                <w:szCs w:val="16"/>
              </w:rPr>
            </w:pPr>
            <w:r>
              <w:rPr>
                <w:rFonts w:cs="Arial"/>
                <w:sz w:val="16"/>
                <w:szCs w:val="16"/>
              </w:rPr>
              <w:t>09</w:t>
            </w:r>
            <w:r w:rsidR="005D4658" w:rsidRPr="00D21889">
              <w:rPr>
                <w:rFonts w:cs="Arial"/>
                <w:sz w:val="16"/>
                <w:szCs w:val="16"/>
              </w:rPr>
              <w:t>/0</w:t>
            </w:r>
            <w:r>
              <w:rPr>
                <w:rFonts w:cs="Arial"/>
                <w:sz w:val="16"/>
                <w:szCs w:val="16"/>
              </w:rPr>
              <w:t>6</w:t>
            </w:r>
            <w:r w:rsidR="005D4658" w:rsidRPr="00D21889">
              <w:rPr>
                <w:rFonts w:cs="Arial"/>
                <w:sz w:val="16"/>
                <w:szCs w:val="16"/>
              </w:rPr>
              <w:t>/202</w:t>
            </w:r>
            <w:r>
              <w:rPr>
                <w:rFonts w:cs="Arial"/>
                <w:sz w:val="16"/>
                <w:szCs w:val="16"/>
              </w:rPr>
              <w:t>5</w:t>
            </w:r>
            <w:r w:rsidR="005D4658" w:rsidRPr="00D21889">
              <w:rPr>
                <w:rFonts w:cs="Arial"/>
                <w:sz w:val="16"/>
                <w:szCs w:val="16"/>
              </w:rPr>
              <w:t xml:space="preserve"> </w:t>
            </w:r>
          </w:p>
        </w:tc>
        <w:tc>
          <w:tcPr>
            <w:tcW w:w="1200" w:type="dxa"/>
          </w:tcPr>
          <w:p w14:paraId="41F4F0C0" w14:textId="5296B5A1" w:rsidR="005D4658" w:rsidRPr="00D21889" w:rsidRDefault="000F0CEA" w:rsidP="00BE1787">
            <w:pPr>
              <w:autoSpaceDE w:val="0"/>
              <w:autoSpaceDN w:val="0"/>
              <w:adjustRightInd w:val="0"/>
              <w:rPr>
                <w:rFonts w:cs="Arial"/>
                <w:sz w:val="16"/>
                <w:szCs w:val="16"/>
              </w:rPr>
            </w:pPr>
            <w:r>
              <w:rPr>
                <w:rFonts w:cs="Arial"/>
                <w:sz w:val="16"/>
                <w:szCs w:val="16"/>
              </w:rPr>
              <w:t>08</w:t>
            </w:r>
            <w:r w:rsidR="005D4658" w:rsidRPr="00D21889">
              <w:rPr>
                <w:rFonts w:cs="Arial"/>
                <w:sz w:val="16"/>
                <w:szCs w:val="16"/>
              </w:rPr>
              <w:t>/0</w:t>
            </w:r>
            <w:r>
              <w:rPr>
                <w:rFonts w:cs="Arial"/>
                <w:sz w:val="16"/>
                <w:szCs w:val="16"/>
              </w:rPr>
              <w:t>6</w:t>
            </w:r>
            <w:r w:rsidR="005D4658" w:rsidRPr="00D21889">
              <w:rPr>
                <w:rFonts w:cs="Arial"/>
                <w:sz w:val="16"/>
                <w:szCs w:val="16"/>
              </w:rPr>
              <w:t>/202</w:t>
            </w:r>
            <w:r>
              <w:rPr>
                <w:rFonts w:cs="Arial"/>
                <w:sz w:val="16"/>
                <w:szCs w:val="16"/>
              </w:rPr>
              <w:t>9</w:t>
            </w:r>
            <w:r w:rsidR="005D4658" w:rsidRPr="00D21889">
              <w:rPr>
                <w:rFonts w:cs="Arial"/>
                <w:sz w:val="16"/>
                <w:szCs w:val="16"/>
              </w:rPr>
              <w:t xml:space="preserve"> </w:t>
            </w:r>
          </w:p>
        </w:tc>
        <w:tc>
          <w:tcPr>
            <w:tcW w:w="1200" w:type="dxa"/>
          </w:tcPr>
          <w:p w14:paraId="6CC4C732" w14:textId="77777777" w:rsidR="005D4658" w:rsidRPr="00D21889" w:rsidRDefault="005D4658" w:rsidP="00BE1787">
            <w:pPr>
              <w:autoSpaceDE w:val="0"/>
              <w:autoSpaceDN w:val="0"/>
              <w:adjustRightInd w:val="0"/>
              <w:rPr>
                <w:rFonts w:cs="Arial"/>
                <w:sz w:val="16"/>
                <w:szCs w:val="16"/>
              </w:rPr>
            </w:pPr>
            <w:r w:rsidRPr="00D21889">
              <w:rPr>
                <w:rFonts w:cs="Arial"/>
                <w:sz w:val="16"/>
                <w:szCs w:val="16"/>
              </w:rPr>
              <w:t xml:space="preserve">Present </w:t>
            </w:r>
          </w:p>
        </w:tc>
      </w:tr>
      <w:tr w:rsidR="005D4658" w:rsidRPr="00D21889" w14:paraId="24DEF5FB" w14:textId="77777777" w:rsidTr="005D4658">
        <w:trPr>
          <w:trHeight w:val="406"/>
        </w:trPr>
        <w:tc>
          <w:tcPr>
            <w:tcW w:w="2700" w:type="dxa"/>
          </w:tcPr>
          <w:p w14:paraId="1F78B1D5" w14:textId="77777777" w:rsidR="005D4658" w:rsidRPr="00D21889" w:rsidRDefault="005D4658" w:rsidP="00BE1787">
            <w:pPr>
              <w:autoSpaceDE w:val="0"/>
              <w:autoSpaceDN w:val="0"/>
              <w:adjustRightInd w:val="0"/>
              <w:rPr>
                <w:rFonts w:cs="Arial"/>
                <w:sz w:val="16"/>
                <w:szCs w:val="16"/>
              </w:rPr>
            </w:pPr>
            <w:r>
              <w:rPr>
                <w:rFonts w:cs="Arial"/>
                <w:sz w:val="16"/>
                <w:szCs w:val="16"/>
              </w:rPr>
              <w:t>Dr Andrea Forde</w:t>
            </w:r>
          </w:p>
        </w:tc>
        <w:tc>
          <w:tcPr>
            <w:tcW w:w="2600" w:type="dxa"/>
          </w:tcPr>
          <w:p w14:paraId="744AEA94" w14:textId="77777777" w:rsidR="005D4658" w:rsidRPr="00D21889" w:rsidRDefault="005D4658" w:rsidP="00BE1787">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7916246D" w14:textId="5D5DC9A0" w:rsidR="005D4658" w:rsidRPr="00D21889" w:rsidRDefault="00935D8A" w:rsidP="00BE1787">
            <w:pPr>
              <w:autoSpaceDE w:val="0"/>
              <w:autoSpaceDN w:val="0"/>
              <w:adjustRightInd w:val="0"/>
              <w:rPr>
                <w:rFonts w:cs="Arial"/>
                <w:sz w:val="16"/>
                <w:szCs w:val="16"/>
              </w:rPr>
            </w:pPr>
            <w:r>
              <w:rPr>
                <w:sz w:val="16"/>
                <w:szCs w:val="16"/>
              </w:rPr>
              <w:t>09</w:t>
            </w:r>
            <w:r w:rsidR="005D4658">
              <w:rPr>
                <w:sz w:val="16"/>
                <w:szCs w:val="16"/>
              </w:rPr>
              <w:t>/</w:t>
            </w:r>
            <w:r>
              <w:rPr>
                <w:sz w:val="16"/>
                <w:szCs w:val="16"/>
              </w:rPr>
              <w:t>06</w:t>
            </w:r>
            <w:r w:rsidR="005D4658">
              <w:rPr>
                <w:sz w:val="16"/>
                <w:szCs w:val="16"/>
              </w:rPr>
              <w:t>/202</w:t>
            </w:r>
            <w:r>
              <w:rPr>
                <w:sz w:val="16"/>
                <w:szCs w:val="16"/>
              </w:rPr>
              <w:t>5</w:t>
            </w:r>
          </w:p>
        </w:tc>
        <w:tc>
          <w:tcPr>
            <w:tcW w:w="1200" w:type="dxa"/>
          </w:tcPr>
          <w:p w14:paraId="618062C1" w14:textId="0FFC1C5B" w:rsidR="005D4658" w:rsidRPr="00D21889" w:rsidRDefault="00935D8A" w:rsidP="00BE1787">
            <w:pPr>
              <w:autoSpaceDE w:val="0"/>
              <w:autoSpaceDN w:val="0"/>
              <w:adjustRightInd w:val="0"/>
              <w:rPr>
                <w:rFonts w:cs="Arial"/>
                <w:sz w:val="16"/>
                <w:szCs w:val="16"/>
              </w:rPr>
            </w:pPr>
            <w:r>
              <w:rPr>
                <w:sz w:val="16"/>
                <w:szCs w:val="16"/>
              </w:rPr>
              <w:t>08</w:t>
            </w:r>
            <w:r w:rsidR="005D4658">
              <w:rPr>
                <w:sz w:val="16"/>
                <w:szCs w:val="16"/>
              </w:rPr>
              <w:t>/</w:t>
            </w:r>
            <w:r>
              <w:rPr>
                <w:sz w:val="16"/>
                <w:szCs w:val="16"/>
              </w:rPr>
              <w:t>06</w:t>
            </w:r>
            <w:r w:rsidR="005D4658">
              <w:rPr>
                <w:sz w:val="16"/>
                <w:szCs w:val="16"/>
              </w:rPr>
              <w:t>/20</w:t>
            </w:r>
            <w:r>
              <w:rPr>
                <w:sz w:val="16"/>
                <w:szCs w:val="16"/>
              </w:rPr>
              <w:t>30</w:t>
            </w:r>
          </w:p>
        </w:tc>
        <w:tc>
          <w:tcPr>
            <w:tcW w:w="1200" w:type="dxa"/>
          </w:tcPr>
          <w:p w14:paraId="15597B61" w14:textId="77777777" w:rsidR="005D4658" w:rsidRPr="00D21889" w:rsidRDefault="005D4658" w:rsidP="00BE1787">
            <w:pPr>
              <w:autoSpaceDE w:val="0"/>
              <w:autoSpaceDN w:val="0"/>
              <w:adjustRightInd w:val="0"/>
              <w:rPr>
                <w:rFonts w:cs="Arial"/>
                <w:sz w:val="16"/>
                <w:szCs w:val="16"/>
              </w:rPr>
            </w:pPr>
            <w:r>
              <w:rPr>
                <w:rFonts w:cs="Arial"/>
                <w:sz w:val="16"/>
                <w:szCs w:val="16"/>
              </w:rPr>
              <w:t>Present</w:t>
            </w:r>
          </w:p>
        </w:tc>
      </w:tr>
      <w:tr w:rsidR="00DC1A5A" w:rsidRPr="00D21889" w14:paraId="0D4A925B" w14:textId="77777777" w:rsidTr="00BE1787">
        <w:trPr>
          <w:trHeight w:val="280"/>
        </w:trPr>
        <w:tc>
          <w:tcPr>
            <w:tcW w:w="2700" w:type="dxa"/>
          </w:tcPr>
          <w:p w14:paraId="188F6B70" w14:textId="73B532C9" w:rsidR="00DC1A5A" w:rsidRPr="00D21889" w:rsidRDefault="00DC1A5A" w:rsidP="00DC1A5A">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51196594" w14:textId="496BD0C9" w:rsidR="00DC1A5A" w:rsidRPr="00D21889" w:rsidRDefault="00DC1A5A" w:rsidP="00DC1A5A">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565AB9F4" w14:textId="4B9BF164" w:rsidR="00DC1A5A" w:rsidRPr="00D21889" w:rsidRDefault="00DC1A5A" w:rsidP="00DC1A5A">
            <w:pPr>
              <w:autoSpaceDE w:val="0"/>
              <w:autoSpaceDN w:val="0"/>
              <w:adjustRightInd w:val="0"/>
              <w:rPr>
                <w:rFonts w:cs="Arial"/>
                <w:sz w:val="16"/>
                <w:szCs w:val="16"/>
              </w:rPr>
            </w:pPr>
            <w:r>
              <w:rPr>
                <w:rFonts w:cs="Arial"/>
                <w:sz w:val="16"/>
                <w:szCs w:val="16"/>
                <w:lang w:val="en-AU"/>
              </w:rPr>
              <w:t>09</w:t>
            </w:r>
            <w:r w:rsidRPr="00BC76CB">
              <w:rPr>
                <w:rFonts w:cs="Arial"/>
                <w:sz w:val="16"/>
                <w:szCs w:val="16"/>
                <w:lang w:val="en-AU"/>
              </w:rPr>
              <w:t>/0</w:t>
            </w:r>
            <w:r>
              <w:rPr>
                <w:rFonts w:cs="Arial"/>
                <w:sz w:val="16"/>
                <w:szCs w:val="16"/>
                <w:lang w:val="en-AU"/>
              </w:rPr>
              <w:t>6</w:t>
            </w:r>
            <w:r w:rsidRPr="00BC76CB">
              <w:rPr>
                <w:rFonts w:cs="Arial"/>
                <w:sz w:val="16"/>
                <w:szCs w:val="16"/>
                <w:lang w:val="en-AU"/>
              </w:rPr>
              <w:t>/202</w:t>
            </w:r>
            <w:r>
              <w:rPr>
                <w:rFonts w:cs="Arial"/>
                <w:sz w:val="16"/>
                <w:szCs w:val="16"/>
                <w:lang w:val="en-AU"/>
              </w:rPr>
              <w:t>5</w:t>
            </w:r>
          </w:p>
        </w:tc>
        <w:tc>
          <w:tcPr>
            <w:tcW w:w="1200" w:type="dxa"/>
          </w:tcPr>
          <w:p w14:paraId="719CA1A6" w14:textId="64B2CA62" w:rsidR="00DC1A5A" w:rsidRPr="00D21889" w:rsidRDefault="00DC1A5A" w:rsidP="00DC1A5A">
            <w:pPr>
              <w:autoSpaceDE w:val="0"/>
              <w:autoSpaceDN w:val="0"/>
              <w:adjustRightInd w:val="0"/>
              <w:rPr>
                <w:rFonts w:cs="Arial"/>
                <w:sz w:val="16"/>
                <w:szCs w:val="16"/>
              </w:rPr>
            </w:pPr>
            <w:r>
              <w:rPr>
                <w:rFonts w:cs="Arial"/>
                <w:sz w:val="16"/>
                <w:szCs w:val="16"/>
                <w:lang w:val="en-AU"/>
              </w:rPr>
              <w:t>08</w:t>
            </w:r>
            <w:r w:rsidRPr="009372F3">
              <w:rPr>
                <w:rFonts w:cs="Arial"/>
                <w:sz w:val="16"/>
                <w:szCs w:val="16"/>
                <w:lang w:val="en-AU"/>
              </w:rPr>
              <w:t>/0</w:t>
            </w:r>
            <w:r>
              <w:rPr>
                <w:rFonts w:cs="Arial"/>
                <w:sz w:val="16"/>
                <w:szCs w:val="16"/>
                <w:lang w:val="en-AU"/>
              </w:rPr>
              <w:t>6</w:t>
            </w:r>
            <w:r w:rsidRPr="009372F3">
              <w:rPr>
                <w:rFonts w:cs="Arial"/>
                <w:sz w:val="16"/>
                <w:szCs w:val="16"/>
                <w:lang w:val="en-AU"/>
              </w:rPr>
              <w:t>/20</w:t>
            </w:r>
            <w:r>
              <w:rPr>
                <w:rFonts w:cs="Arial"/>
                <w:sz w:val="16"/>
                <w:szCs w:val="16"/>
                <w:lang w:val="en-AU"/>
              </w:rPr>
              <w:t>30</w:t>
            </w:r>
          </w:p>
        </w:tc>
        <w:tc>
          <w:tcPr>
            <w:tcW w:w="1200" w:type="dxa"/>
          </w:tcPr>
          <w:p w14:paraId="20F25F9B" w14:textId="01058C18" w:rsidR="00DC1A5A" w:rsidRPr="00D21889" w:rsidRDefault="00DC1A5A" w:rsidP="00DC1A5A">
            <w:pPr>
              <w:autoSpaceDE w:val="0"/>
              <w:autoSpaceDN w:val="0"/>
              <w:adjustRightInd w:val="0"/>
              <w:rPr>
                <w:rFonts w:cs="Arial"/>
                <w:sz w:val="16"/>
                <w:szCs w:val="16"/>
              </w:rPr>
            </w:pPr>
            <w:r>
              <w:rPr>
                <w:rFonts w:cs="Arial"/>
                <w:sz w:val="16"/>
                <w:szCs w:val="16"/>
              </w:rPr>
              <w:t>Apology</w:t>
            </w:r>
          </w:p>
        </w:tc>
      </w:tr>
      <w:tr w:rsidR="005D4658" w:rsidRPr="00D21889" w14:paraId="048DEA59" w14:textId="77777777" w:rsidTr="00BE1787">
        <w:trPr>
          <w:trHeight w:val="280"/>
        </w:trPr>
        <w:tc>
          <w:tcPr>
            <w:tcW w:w="2700" w:type="dxa"/>
          </w:tcPr>
          <w:p w14:paraId="00DD66C2" w14:textId="77777777" w:rsidR="005D4658" w:rsidRPr="00D21889" w:rsidRDefault="005D4658" w:rsidP="00BE1787">
            <w:pPr>
              <w:autoSpaceDE w:val="0"/>
              <w:autoSpaceDN w:val="0"/>
              <w:adjustRightInd w:val="0"/>
              <w:rPr>
                <w:rFonts w:cs="Arial"/>
                <w:sz w:val="16"/>
                <w:szCs w:val="16"/>
              </w:rPr>
            </w:pPr>
            <w:r w:rsidRPr="00D21889">
              <w:rPr>
                <w:rFonts w:cs="Arial"/>
                <w:sz w:val="16"/>
                <w:szCs w:val="16"/>
              </w:rPr>
              <w:t xml:space="preserve">Dr </w:t>
            </w:r>
            <w:r w:rsidRPr="00ED1872">
              <w:rPr>
                <w:rFonts w:cs="Arial"/>
                <w:sz w:val="16"/>
                <w:szCs w:val="16"/>
              </w:rPr>
              <w:t>Malisa Mulholland</w:t>
            </w:r>
          </w:p>
        </w:tc>
        <w:tc>
          <w:tcPr>
            <w:tcW w:w="2600" w:type="dxa"/>
          </w:tcPr>
          <w:p w14:paraId="48BBCEB5" w14:textId="77777777" w:rsidR="005D4658" w:rsidRPr="00D21889" w:rsidRDefault="005D4658" w:rsidP="00BE1787">
            <w:pPr>
              <w:autoSpaceDE w:val="0"/>
              <w:autoSpaceDN w:val="0"/>
              <w:adjustRightInd w:val="0"/>
              <w:rPr>
                <w:rFonts w:cs="Arial"/>
                <w:sz w:val="16"/>
                <w:szCs w:val="16"/>
              </w:rPr>
            </w:pPr>
            <w:r w:rsidRPr="00D21889">
              <w:rPr>
                <w:rFonts w:cs="Arial"/>
                <w:sz w:val="16"/>
                <w:szCs w:val="16"/>
              </w:rPr>
              <w:t xml:space="preserve">Non-lay  </w:t>
            </w:r>
          </w:p>
        </w:tc>
        <w:tc>
          <w:tcPr>
            <w:tcW w:w="1300" w:type="dxa"/>
          </w:tcPr>
          <w:p w14:paraId="67F5D25D" w14:textId="77777777" w:rsidR="005D4658" w:rsidRPr="00D21889" w:rsidRDefault="005D4658" w:rsidP="00BE1787">
            <w:pPr>
              <w:autoSpaceDE w:val="0"/>
              <w:autoSpaceDN w:val="0"/>
              <w:adjustRightInd w:val="0"/>
              <w:rPr>
                <w:rFonts w:cs="Arial"/>
                <w:sz w:val="16"/>
                <w:szCs w:val="16"/>
              </w:rPr>
            </w:pPr>
            <w:r>
              <w:rPr>
                <w:rFonts w:cs="Arial"/>
                <w:sz w:val="16"/>
                <w:szCs w:val="16"/>
              </w:rPr>
              <w:t>09</w:t>
            </w:r>
            <w:r w:rsidRPr="00D21889">
              <w:rPr>
                <w:rFonts w:cs="Arial"/>
                <w:sz w:val="16"/>
                <w:szCs w:val="16"/>
              </w:rPr>
              <w:t>/0</w:t>
            </w:r>
            <w:r>
              <w:rPr>
                <w:rFonts w:cs="Arial"/>
                <w:sz w:val="16"/>
                <w:szCs w:val="16"/>
              </w:rPr>
              <w:t>6</w:t>
            </w:r>
            <w:r w:rsidRPr="00D21889">
              <w:rPr>
                <w:rFonts w:cs="Arial"/>
                <w:sz w:val="16"/>
                <w:szCs w:val="16"/>
              </w:rPr>
              <w:t>/202</w:t>
            </w:r>
            <w:r>
              <w:rPr>
                <w:rFonts w:cs="Arial"/>
                <w:sz w:val="16"/>
                <w:szCs w:val="16"/>
              </w:rPr>
              <w:t>5</w:t>
            </w:r>
            <w:r w:rsidRPr="00D21889">
              <w:rPr>
                <w:rFonts w:cs="Arial"/>
                <w:sz w:val="16"/>
                <w:szCs w:val="16"/>
              </w:rPr>
              <w:t xml:space="preserve"> </w:t>
            </w:r>
          </w:p>
        </w:tc>
        <w:tc>
          <w:tcPr>
            <w:tcW w:w="1200" w:type="dxa"/>
          </w:tcPr>
          <w:p w14:paraId="5C943291" w14:textId="77777777" w:rsidR="005D4658" w:rsidRPr="00D21889" w:rsidRDefault="005D4658" w:rsidP="00BE1787">
            <w:pPr>
              <w:autoSpaceDE w:val="0"/>
              <w:autoSpaceDN w:val="0"/>
              <w:adjustRightInd w:val="0"/>
              <w:rPr>
                <w:rFonts w:cs="Arial"/>
                <w:sz w:val="16"/>
                <w:szCs w:val="16"/>
              </w:rPr>
            </w:pPr>
            <w:r>
              <w:rPr>
                <w:rFonts w:cs="Arial"/>
                <w:sz w:val="16"/>
                <w:szCs w:val="16"/>
              </w:rPr>
              <w:t>09/06/2028</w:t>
            </w:r>
          </w:p>
        </w:tc>
        <w:tc>
          <w:tcPr>
            <w:tcW w:w="1200" w:type="dxa"/>
          </w:tcPr>
          <w:p w14:paraId="3C64DD63" w14:textId="77777777" w:rsidR="005D4658" w:rsidRPr="00D21889" w:rsidRDefault="005D4658" w:rsidP="00BE1787">
            <w:pPr>
              <w:autoSpaceDE w:val="0"/>
              <w:autoSpaceDN w:val="0"/>
              <w:adjustRightInd w:val="0"/>
              <w:rPr>
                <w:rFonts w:cs="Arial"/>
                <w:sz w:val="16"/>
                <w:szCs w:val="16"/>
              </w:rPr>
            </w:pPr>
            <w:r w:rsidRPr="00D21889">
              <w:rPr>
                <w:rFonts w:cs="Arial"/>
                <w:sz w:val="16"/>
                <w:szCs w:val="16"/>
              </w:rPr>
              <w:t xml:space="preserve">Present </w:t>
            </w:r>
          </w:p>
        </w:tc>
      </w:tr>
      <w:tr w:rsidR="005D4658" w:rsidRPr="00D21889" w14:paraId="1838D68E" w14:textId="77777777" w:rsidTr="00BE1787">
        <w:trPr>
          <w:trHeight w:val="280"/>
        </w:trPr>
        <w:tc>
          <w:tcPr>
            <w:tcW w:w="2700" w:type="dxa"/>
          </w:tcPr>
          <w:p w14:paraId="53640178" w14:textId="77777777" w:rsidR="005D4658" w:rsidRPr="00D21889" w:rsidRDefault="005D4658" w:rsidP="00BE1787">
            <w:pPr>
              <w:autoSpaceDE w:val="0"/>
              <w:autoSpaceDN w:val="0"/>
              <w:adjustRightInd w:val="0"/>
              <w:rPr>
                <w:rFonts w:cs="Arial"/>
                <w:sz w:val="16"/>
                <w:szCs w:val="16"/>
              </w:rPr>
            </w:pPr>
            <w:r>
              <w:rPr>
                <w:rFonts w:cs="Arial"/>
                <w:sz w:val="16"/>
                <w:szCs w:val="16"/>
              </w:rPr>
              <w:t>Mr Jonathan Darby</w:t>
            </w:r>
          </w:p>
        </w:tc>
        <w:tc>
          <w:tcPr>
            <w:tcW w:w="2600" w:type="dxa"/>
          </w:tcPr>
          <w:p w14:paraId="3E9927B8" w14:textId="77777777" w:rsidR="005D4658" w:rsidRPr="00D21889" w:rsidRDefault="005D4658" w:rsidP="00BE1787">
            <w:pPr>
              <w:autoSpaceDE w:val="0"/>
              <w:autoSpaceDN w:val="0"/>
              <w:adjustRightInd w:val="0"/>
              <w:rPr>
                <w:rFonts w:cs="Arial"/>
                <w:sz w:val="16"/>
                <w:szCs w:val="16"/>
              </w:rPr>
            </w:pPr>
            <w:r>
              <w:rPr>
                <w:rFonts w:cs="Arial"/>
                <w:sz w:val="16"/>
                <w:szCs w:val="16"/>
              </w:rPr>
              <w:t>Lay (the Law/Ethical and Moral reasoning)</w:t>
            </w:r>
          </w:p>
        </w:tc>
        <w:tc>
          <w:tcPr>
            <w:tcW w:w="1300" w:type="dxa"/>
          </w:tcPr>
          <w:p w14:paraId="1495907E" w14:textId="77777777" w:rsidR="005D4658" w:rsidRPr="00D21889" w:rsidRDefault="005D4658" w:rsidP="00BE1787">
            <w:pPr>
              <w:autoSpaceDE w:val="0"/>
              <w:autoSpaceDN w:val="0"/>
              <w:adjustRightInd w:val="0"/>
              <w:rPr>
                <w:rFonts w:cs="Arial"/>
                <w:sz w:val="16"/>
                <w:szCs w:val="16"/>
              </w:rPr>
            </w:pPr>
            <w:r>
              <w:rPr>
                <w:rFonts w:cs="Arial"/>
                <w:sz w:val="16"/>
                <w:szCs w:val="16"/>
              </w:rPr>
              <w:t>13/08/2021</w:t>
            </w:r>
          </w:p>
        </w:tc>
        <w:tc>
          <w:tcPr>
            <w:tcW w:w="1200" w:type="dxa"/>
          </w:tcPr>
          <w:p w14:paraId="48D4F2A9" w14:textId="77777777" w:rsidR="005D4658" w:rsidRPr="00D21889" w:rsidRDefault="005D4658" w:rsidP="00BE1787">
            <w:pPr>
              <w:autoSpaceDE w:val="0"/>
              <w:autoSpaceDN w:val="0"/>
              <w:adjustRightInd w:val="0"/>
              <w:rPr>
                <w:rFonts w:cs="Arial"/>
                <w:sz w:val="16"/>
                <w:szCs w:val="16"/>
              </w:rPr>
            </w:pPr>
            <w:r>
              <w:rPr>
                <w:rFonts w:cs="Arial"/>
                <w:sz w:val="16"/>
                <w:szCs w:val="16"/>
              </w:rPr>
              <w:t>13/08/2024</w:t>
            </w:r>
          </w:p>
        </w:tc>
        <w:tc>
          <w:tcPr>
            <w:tcW w:w="1200" w:type="dxa"/>
          </w:tcPr>
          <w:p w14:paraId="2C6E22C6" w14:textId="77777777" w:rsidR="005D4658" w:rsidRPr="00D21889" w:rsidRDefault="005D4658" w:rsidP="00BE1787">
            <w:pPr>
              <w:autoSpaceDE w:val="0"/>
              <w:autoSpaceDN w:val="0"/>
              <w:adjustRightInd w:val="0"/>
              <w:rPr>
                <w:rFonts w:cs="Arial"/>
                <w:sz w:val="16"/>
                <w:szCs w:val="16"/>
              </w:rPr>
            </w:pPr>
            <w:r>
              <w:rPr>
                <w:rFonts w:cs="Arial"/>
                <w:sz w:val="16"/>
                <w:szCs w:val="16"/>
              </w:rPr>
              <w:t>Present</w:t>
            </w:r>
          </w:p>
        </w:tc>
      </w:tr>
      <w:tr w:rsidR="005D4658" w:rsidRPr="00D21889" w14:paraId="59919F8F" w14:textId="77777777" w:rsidTr="00BE1787">
        <w:trPr>
          <w:trHeight w:val="280"/>
        </w:trPr>
        <w:tc>
          <w:tcPr>
            <w:tcW w:w="2700" w:type="dxa"/>
          </w:tcPr>
          <w:p w14:paraId="578BCA25" w14:textId="77777777" w:rsidR="005D4658" w:rsidRDefault="005D4658" w:rsidP="00BE1787">
            <w:pPr>
              <w:autoSpaceDE w:val="0"/>
              <w:autoSpaceDN w:val="0"/>
              <w:adjustRightInd w:val="0"/>
              <w:rPr>
                <w:rFonts w:cs="Arial"/>
                <w:sz w:val="16"/>
                <w:szCs w:val="16"/>
              </w:rPr>
            </w:pPr>
            <w:r w:rsidRPr="0024398B">
              <w:rPr>
                <w:rFonts w:cs="Arial"/>
                <w:sz w:val="16"/>
                <w:szCs w:val="16"/>
              </w:rPr>
              <w:t>Dr Katrina Gibson</w:t>
            </w:r>
            <w:r>
              <w:rPr>
                <w:rFonts w:cs="Arial"/>
                <w:sz w:val="16"/>
                <w:szCs w:val="16"/>
              </w:rPr>
              <w:t xml:space="preserve"> </w:t>
            </w:r>
          </w:p>
        </w:tc>
        <w:tc>
          <w:tcPr>
            <w:tcW w:w="2600" w:type="dxa"/>
          </w:tcPr>
          <w:p w14:paraId="28D6CF00" w14:textId="77777777" w:rsidR="005D4658" w:rsidRDefault="005D4658" w:rsidP="00BE1787">
            <w:pPr>
              <w:autoSpaceDE w:val="0"/>
              <w:autoSpaceDN w:val="0"/>
              <w:adjustRightInd w:val="0"/>
              <w:rPr>
                <w:rFonts w:cs="Arial"/>
                <w:sz w:val="16"/>
                <w:szCs w:val="16"/>
              </w:rPr>
            </w:pPr>
            <w:r>
              <w:rPr>
                <w:rFonts w:cs="Arial"/>
                <w:sz w:val="16"/>
                <w:szCs w:val="16"/>
              </w:rPr>
              <w:t xml:space="preserve">Non-lay </w:t>
            </w:r>
          </w:p>
        </w:tc>
        <w:tc>
          <w:tcPr>
            <w:tcW w:w="1300" w:type="dxa"/>
          </w:tcPr>
          <w:p w14:paraId="53CFF982" w14:textId="77777777" w:rsidR="005D4658" w:rsidRPr="00D21889" w:rsidRDefault="005D4658" w:rsidP="00BE1787">
            <w:pPr>
              <w:autoSpaceDE w:val="0"/>
              <w:autoSpaceDN w:val="0"/>
              <w:adjustRightInd w:val="0"/>
              <w:rPr>
                <w:rFonts w:cs="Arial"/>
                <w:sz w:val="16"/>
                <w:szCs w:val="16"/>
              </w:rPr>
            </w:pPr>
            <w:r w:rsidRPr="0024398B">
              <w:rPr>
                <w:rFonts w:cs="Arial"/>
                <w:sz w:val="16"/>
                <w:szCs w:val="16"/>
              </w:rPr>
              <w:t>09/06/2025</w:t>
            </w:r>
          </w:p>
        </w:tc>
        <w:tc>
          <w:tcPr>
            <w:tcW w:w="1200" w:type="dxa"/>
          </w:tcPr>
          <w:p w14:paraId="6CA3C724" w14:textId="77777777" w:rsidR="005D4658" w:rsidRPr="00D21889" w:rsidRDefault="005D4658" w:rsidP="00BE1787">
            <w:pPr>
              <w:autoSpaceDE w:val="0"/>
              <w:autoSpaceDN w:val="0"/>
              <w:adjustRightInd w:val="0"/>
              <w:rPr>
                <w:rFonts w:cs="Arial"/>
                <w:sz w:val="16"/>
                <w:szCs w:val="16"/>
              </w:rPr>
            </w:pPr>
            <w:r>
              <w:rPr>
                <w:rFonts w:cs="Arial"/>
                <w:sz w:val="16"/>
                <w:szCs w:val="16"/>
              </w:rPr>
              <w:t>08/06/2029</w:t>
            </w:r>
          </w:p>
        </w:tc>
        <w:tc>
          <w:tcPr>
            <w:tcW w:w="1200" w:type="dxa"/>
          </w:tcPr>
          <w:p w14:paraId="621BA4E4" w14:textId="77777777" w:rsidR="005D4658" w:rsidRPr="00D21889" w:rsidRDefault="005D4658" w:rsidP="00BE1787">
            <w:pPr>
              <w:autoSpaceDE w:val="0"/>
              <w:autoSpaceDN w:val="0"/>
              <w:adjustRightInd w:val="0"/>
              <w:rPr>
                <w:rFonts w:cs="Arial"/>
                <w:sz w:val="16"/>
                <w:szCs w:val="16"/>
              </w:rPr>
            </w:pPr>
            <w:r>
              <w:rPr>
                <w:rFonts w:cs="Arial"/>
                <w:sz w:val="16"/>
                <w:szCs w:val="16"/>
              </w:rPr>
              <w:t>Present</w:t>
            </w:r>
          </w:p>
        </w:tc>
      </w:tr>
      <w:tr w:rsidR="005D4658" w14:paraId="0761EF29" w14:textId="77777777" w:rsidTr="00BE1787">
        <w:trPr>
          <w:trHeight w:val="280"/>
        </w:trPr>
        <w:tc>
          <w:tcPr>
            <w:tcW w:w="2700" w:type="dxa"/>
          </w:tcPr>
          <w:p w14:paraId="42A31DE5" w14:textId="77777777" w:rsidR="005D4658" w:rsidRDefault="005D4658" w:rsidP="00BE1787">
            <w:pPr>
              <w:autoSpaceDE w:val="0"/>
              <w:autoSpaceDN w:val="0"/>
              <w:adjustRightInd w:val="0"/>
              <w:rPr>
                <w:rFonts w:cs="Arial"/>
                <w:sz w:val="16"/>
                <w:szCs w:val="16"/>
              </w:rPr>
            </w:pPr>
            <w:r>
              <w:rPr>
                <w:rFonts w:cs="Arial"/>
                <w:sz w:val="16"/>
                <w:szCs w:val="16"/>
              </w:rPr>
              <w:t>Dr Catriona McBean</w:t>
            </w:r>
          </w:p>
        </w:tc>
        <w:tc>
          <w:tcPr>
            <w:tcW w:w="2600" w:type="dxa"/>
          </w:tcPr>
          <w:p w14:paraId="06BEB815" w14:textId="77777777" w:rsidR="005D4658" w:rsidRDefault="005D4658" w:rsidP="00BE1787">
            <w:pPr>
              <w:autoSpaceDE w:val="0"/>
              <w:autoSpaceDN w:val="0"/>
              <w:adjustRightInd w:val="0"/>
              <w:rPr>
                <w:rFonts w:cs="Arial"/>
                <w:sz w:val="16"/>
                <w:szCs w:val="16"/>
              </w:rPr>
            </w:pPr>
            <w:r>
              <w:rPr>
                <w:rFonts w:cs="Arial"/>
                <w:sz w:val="16"/>
                <w:szCs w:val="16"/>
              </w:rPr>
              <w:t>Lay</w:t>
            </w:r>
          </w:p>
        </w:tc>
        <w:tc>
          <w:tcPr>
            <w:tcW w:w="1300" w:type="dxa"/>
          </w:tcPr>
          <w:p w14:paraId="5DA8A198" w14:textId="77777777" w:rsidR="005D4658" w:rsidRDefault="005D4658" w:rsidP="00BE1787">
            <w:pPr>
              <w:autoSpaceDE w:val="0"/>
              <w:autoSpaceDN w:val="0"/>
              <w:adjustRightInd w:val="0"/>
              <w:rPr>
                <w:rFonts w:cs="Arial"/>
                <w:sz w:val="16"/>
                <w:szCs w:val="16"/>
              </w:rPr>
            </w:pPr>
            <w:r>
              <w:rPr>
                <w:rFonts w:cs="Arial"/>
                <w:sz w:val="16"/>
                <w:szCs w:val="16"/>
              </w:rPr>
              <w:t>03/03/2025</w:t>
            </w:r>
          </w:p>
        </w:tc>
        <w:tc>
          <w:tcPr>
            <w:tcW w:w="1200" w:type="dxa"/>
          </w:tcPr>
          <w:p w14:paraId="294C2541" w14:textId="77777777" w:rsidR="005D4658" w:rsidRDefault="005D4658" w:rsidP="00BE1787">
            <w:pPr>
              <w:autoSpaceDE w:val="0"/>
              <w:autoSpaceDN w:val="0"/>
              <w:adjustRightInd w:val="0"/>
              <w:rPr>
                <w:rFonts w:cs="Arial"/>
                <w:sz w:val="16"/>
                <w:szCs w:val="16"/>
              </w:rPr>
            </w:pPr>
            <w:r>
              <w:rPr>
                <w:rFonts w:cs="Arial"/>
                <w:sz w:val="16"/>
                <w:szCs w:val="16"/>
              </w:rPr>
              <w:t>02/03/2030</w:t>
            </w:r>
          </w:p>
        </w:tc>
        <w:tc>
          <w:tcPr>
            <w:tcW w:w="1200" w:type="dxa"/>
          </w:tcPr>
          <w:p w14:paraId="693DEAB4" w14:textId="77777777" w:rsidR="005D4658" w:rsidRDefault="005D4658" w:rsidP="00BE1787">
            <w:pPr>
              <w:autoSpaceDE w:val="0"/>
              <w:autoSpaceDN w:val="0"/>
              <w:adjustRightInd w:val="0"/>
              <w:rPr>
                <w:rFonts w:cs="Arial"/>
                <w:sz w:val="16"/>
                <w:szCs w:val="16"/>
              </w:rPr>
            </w:pPr>
            <w:r>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22AA6B2F" w14:textId="3EE449A9" w:rsidR="00CC4EC3" w:rsidRPr="00443D15" w:rsidRDefault="00A66F2E" w:rsidP="00A66F2E">
      <w:pPr>
        <w:spacing w:before="80" w:after="80"/>
        <w:rPr>
          <w:rFonts w:cs="Arial"/>
          <w:szCs w:val="22"/>
          <w:lang w:val="en-NZ"/>
        </w:rPr>
      </w:pPr>
      <w:r w:rsidRPr="00443D15">
        <w:rPr>
          <w:rFonts w:cs="Arial"/>
          <w:szCs w:val="22"/>
          <w:lang w:val="en-NZ"/>
        </w:rPr>
        <w:t xml:space="preserve">The Chair opened the meeting at </w:t>
      </w:r>
      <w:r w:rsidR="00AF0E66" w:rsidRPr="00443D15">
        <w:rPr>
          <w:rFonts w:cs="Arial"/>
          <w:szCs w:val="22"/>
          <w:lang w:val="en-NZ"/>
        </w:rPr>
        <w:t>12:00</w:t>
      </w:r>
      <w:r w:rsidRPr="00443D15">
        <w:rPr>
          <w:rFonts w:cs="Arial"/>
          <w:szCs w:val="22"/>
          <w:lang w:val="en-NZ"/>
        </w:rPr>
        <w:t xml:space="preserve"> and welcomed Committee members, that apologies had been received from</w:t>
      </w:r>
      <w:r w:rsidR="00CC4EC3" w:rsidRPr="00443D15">
        <w:rPr>
          <w:rFonts w:cs="Arial"/>
          <w:szCs w:val="22"/>
          <w:lang w:val="en-NZ"/>
        </w:rPr>
        <w:t xml:space="preserve"> Catherine Garvey</w:t>
      </w:r>
    </w:p>
    <w:p w14:paraId="66755F95" w14:textId="03DE83D2" w:rsidR="00A66F2E" w:rsidRPr="00866594" w:rsidRDefault="00A66F2E" w:rsidP="00A66F2E">
      <w:pPr>
        <w:spacing w:before="80" w:after="80"/>
        <w:rPr>
          <w:rFonts w:cs="Arial"/>
          <w:color w:val="33CCCC"/>
          <w:szCs w:val="22"/>
          <w:lang w:val="en-NZ"/>
        </w:rPr>
      </w:pP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7714EEFB" w:rsidR="00451CD6" w:rsidRDefault="00A66F2E" w:rsidP="00A66F2E">
      <w:pPr>
        <w:rPr>
          <w:lang w:val="en-NZ"/>
        </w:rPr>
      </w:pPr>
      <w:r>
        <w:rPr>
          <w:lang w:val="en-NZ"/>
        </w:rPr>
        <w:t xml:space="preserve">The minutes of the meeting of </w:t>
      </w:r>
      <w:r w:rsidR="00E053DD">
        <w:rPr>
          <w:lang w:val="en-NZ"/>
        </w:rPr>
        <w:t>17 June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1FF85B7C" w:rsidR="00A22109" w:rsidRPr="00416197" w:rsidRDefault="00416197" w:rsidP="001B5167">
            <w:pPr>
              <w:rPr>
                <w:b/>
                <w:bCs/>
                <w:lang w:val="en-NZ"/>
              </w:rPr>
            </w:pPr>
            <w:r w:rsidRPr="00416197">
              <w:rPr>
                <w:b/>
                <w:bCs/>
                <w:lang w:val="en-NZ"/>
              </w:rPr>
              <w:t>FULL 23158</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541AAD45" w:rsidR="00A22109" w:rsidRPr="00960BFE" w:rsidRDefault="00785EC0" w:rsidP="00B348EC">
            <w:pPr>
              <w:autoSpaceDE w:val="0"/>
              <w:autoSpaceDN w:val="0"/>
              <w:adjustRightInd w:val="0"/>
            </w:pPr>
            <w:r w:rsidRPr="00785EC0">
              <w:t xml:space="preserve">A Phase 1 Clinical Trial to Evaluate the Safety, Tolerability, Pharmacokinetics, and Efficacy of TERN-701 in Participants with Chronic Myeloid </w:t>
            </w:r>
            <w:r w:rsidR="00997C4B" w:rsidRPr="00785EC0">
              <w:t>Leukaemia</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34DF4505" w:rsidR="00A22109" w:rsidRPr="00960BFE" w:rsidRDefault="00416197" w:rsidP="00B348EC">
            <w:r>
              <w:t>Professor Peter Browett</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4BD1A6DC" w:rsidR="00A22109" w:rsidRPr="00960BFE" w:rsidRDefault="00E01DB1" w:rsidP="00B348EC">
            <w:pPr>
              <w:autoSpaceDE w:val="0"/>
              <w:autoSpaceDN w:val="0"/>
              <w:adjustRightInd w:val="0"/>
            </w:pPr>
            <w:r w:rsidRPr="00E01DB1">
              <w:t>Terns, Inc.</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4034B3B0" w:rsidR="00A22109" w:rsidRPr="00960BFE" w:rsidRDefault="00BE6C94" w:rsidP="00B348EC">
            <w:pPr>
              <w:autoSpaceDE w:val="0"/>
              <w:autoSpaceDN w:val="0"/>
              <w:adjustRightInd w:val="0"/>
            </w:pPr>
            <w:r>
              <w:t>3 July 2025</w:t>
            </w:r>
          </w:p>
        </w:tc>
      </w:tr>
    </w:tbl>
    <w:p w14:paraId="76256135" w14:textId="77777777" w:rsidR="00A22109" w:rsidRPr="008451B2" w:rsidRDefault="00A22109" w:rsidP="00A22109"/>
    <w:p w14:paraId="130F2445" w14:textId="4B9A9A6A" w:rsidR="00A22109" w:rsidRPr="008451B2" w:rsidRDefault="00104495" w:rsidP="00A22109">
      <w:pPr>
        <w:autoSpaceDE w:val="0"/>
        <w:autoSpaceDN w:val="0"/>
        <w:adjustRightInd w:val="0"/>
        <w:rPr>
          <w:sz w:val="20"/>
          <w:lang w:val="en-NZ"/>
        </w:rPr>
      </w:pPr>
      <w:r w:rsidRPr="008451B2">
        <w:rPr>
          <w:rFonts w:cs="Arial"/>
          <w:szCs w:val="22"/>
          <w:lang w:val="en-NZ"/>
        </w:rPr>
        <w:t>P</w:t>
      </w:r>
      <w:r w:rsidR="002B6656" w:rsidRPr="008451B2">
        <w:rPr>
          <w:rFonts w:cs="Arial"/>
          <w:szCs w:val="22"/>
          <w:lang w:val="en-NZ"/>
        </w:rPr>
        <w:t>eter Browett and Vaidehi</w:t>
      </w:r>
      <w:r w:rsidR="00294F54">
        <w:rPr>
          <w:rFonts w:cs="Arial"/>
          <w:szCs w:val="22"/>
          <w:lang w:val="en-NZ"/>
        </w:rPr>
        <w:t xml:space="preserve"> </w:t>
      </w:r>
      <w:r w:rsidR="00294F54" w:rsidRPr="00294F54">
        <w:rPr>
          <w:rFonts w:cs="Arial"/>
          <w:szCs w:val="22"/>
          <w:lang w:val="en-NZ"/>
        </w:rPr>
        <w:t>Chaporkar</w:t>
      </w:r>
      <w:r w:rsidR="002B6656" w:rsidRPr="008451B2">
        <w:rPr>
          <w:rFonts w:cs="Arial"/>
          <w:szCs w:val="22"/>
          <w:lang w:val="en-NZ"/>
        </w:rPr>
        <w:t xml:space="preserve"> were</w:t>
      </w:r>
      <w:r w:rsidR="00A22109" w:rsidRPr="008451B2">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69F268F6" w14:textId="6E9A25CB" w:rsidR="00A22109" w:rsidRDefault="00AB693D" w:rsidP="00A22109">
      <w:pPr>
        <w:numPr>
          <w:ilvl w:val="0"/>
          <w:numId w:val="3"/>
        </w:numPr>
        <w:spacing w:before="80" w:after="80"/>
        <w:contextualSpacing/>
        <w:rPr>
          <w:lang w:val="en-NZ"/>
        </w:rPr>
      </w:pPr>
      <w:r w:rsidRPr="00AB693D">
        <w:rPr>
          <w:lang w:val="en-NZ"/>
        </w:rPr>
        <w:t>The Researchers clarified that participants who derive benefit from the study drug will be offered continued access after the trial. The sponsor has committed to provide the drug in an extension study or on compassionate grounds until an alternative treatment becomes available, ensuring no participants are left without therapy if the investigational treatment is helping them.</w:t>
      </w:r>
      <w:r w:rsidR="00013DE8">
        <w:rPr>
          <w:lang w:val="en-NZ"/>
        </w:rPr>
        <w:t xml:space="preserve"> This extension study will be submitted as an amendment </w:t>
      </w:r>
      <w:r w:rsidR="005137E4">
        <w:rPr>
          <w:lang w:val="en-NZ"/>
        </w:rPr>
        <w:t>to the study once protocolised.</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6EEC9EC2" w14:textId="22F00A78" w:rsidR="00C6458C" w:rsidRPr="006A1469" w:rsidRDefault="00C34B66" w:rsidP="00A22109">
      <w:pPr>
        <w:pStyle w:val="ListParagraph"/>
        <w:rPr>
          <w:rFonts w:cs="Arial"/>
        </w:rPr>
      </w:pPr>
      <w:r w:rsidRPr="006A1469">
        <w:rPr>
          <w:rFonts w:cs="Arial"/>
        </w:rPr>
        <w:t xml:space="preserve">The Committee noted that a study in New Zealand cannot be terminated for </w:t>
      </w:r>
      <w:r w:rsidR="00756DC3" w:rsidRPr="006A1469">
        <w:rPr>
          <w:rFonts w:cs="Arial"/>
        </w:rPr>
        <w:t>commercial reasons. Please</w:t>
      </w:r>
      <w:r w:rsidR="005E70C4" w:rsidRPr="006A1469">
        <w:rPr>
          <w:rFonts w:cs="Arial"/>
        </w:rPr>
        <w:t xml:space="preserve"> ensure the sponsors are aware of this and</w:t>
      </w:r>
      <w:r w:rsidR="00756DC3" w:rsidRPr="006A1469">
        <w:rPr>
          <w:rFonts w:cs="Arial"/>
        </w:rPr>
        <w:t xml:space="preserve"> revise the Participant Information Sheet as necessary</w:t>
      </w:r>
      <w:r w:rsidR="005E70C4" w:rsidRPr="006A1469">
        <w:rPr>
          <w:rFonts w:cs="Arial"/>
        </w:rPr>
        <w:t>.</w:t>
      </w:r>
    </w:p>
    <w:p w14:paraId="5DBB344F" w14:textId="67E73EA9" w:rsidR="00C6458C" w:rsidRPr="00DC7C68" w:rsidRDefault="00CA529D" w:rsidP="00A22109">
      <w:pPr>
        <w:pStyle w:val="ListParagraph"/>
        <w:rPr>
          <w:rFonts w:cs="Arial"/>
          <w:color w:val="FF0000"/>
        </w:rPr>
      </w:pPr>
      <w:r w:rsidRPr="007965B0">
        <w:t>The Committee noted the significant commitment required from participants</w:t>
      </w:r>
      <w:r>
        <w:t xml:space="preserve">. </w:t>
      </w:r>
      <w:r w:rsidRPr="007965B0">
        <w:t xml:space="preserve">While expenses are reimbursed, there is no provision for compensation for time. The Committee </w:t>
      </w:r>
      <w:r>
        <w:t>requested that</w:t>
      </w:r>
      <w:r w:rsidRPr="007965B0">
        <w:t xml:space="preserve"> the sponsor </w:t>
      </w:r>
      <w:r>
        <w:t xml:space="preserve">consider providing further compensation </w:t>
      </w:r>
      <w:r w:rsidRPr="007965B0">
        <w:t xml:space="preserve">to acknowledge </w:t>
      </w:r>
      <w:r>
        <w:t>the</w:t>
      </w:r>
      <w:r w:rsidRPr="007965B0">
        <w:t xml:space="preserve"> burden on participants</w:t>
      </w:r>
      <w:r w:rsidR="00DC7C68">
        <w:t>.</w:t>
      </w:r>
    </w:p>
    <w:p w14:paraId="338A445D" w14:textId="3CB3EF03" w:rsidR="00DC7C68" w:rsidRPr="00427460" w:rsidRDefault="0061596D" w:rsidP="00A22109">
      <w:pPr>
        <w:pStyle w:val="ListParagraph"/>
        <w:rPr>
          <w:rFonts w:cs="Arial"/>
          <w:color w:val="FF0000"/>
        </w:rPr>
      </w:pPr>
      <w:r>
        <w:t>The Committee requested</w:t>
      </w:r>
      <w:r w:rsidR="0054294C">
        <w:t xml:space="preserve"> </w:t>
      </w:r>
      <w:r w:rsidR="009B109F">
        <w:t>written confirmation from senior officials</w:t>
      </w:r>
      <w:r w:rsidR="00997C4B">
        <w:t xml:space="preserve"> from the Sponsor </w:t>
      </w:r>
      <w:r w:rsidR="009B109F">
        <w:t xml:space="preserve"> that there is no United States government funding for this study.</w:t>
      </w:r>
    </w:p>
    <w:p w14:paraId="11B8DE45" w14:textId="5C85FB8F" w:rsidR="00A22109" w:rsidRPr="00FE3E4E" w:rsidRDefault="00427460" w:rsidP="00FE3E4E">
      <w:pPr>
        <w:pStyle w:val="ListParagraph"/>
        <w:rPr>
          <w:rFonts w:cs="Arial"/>
          <w:color w:val="FF0000"/>
        </w:rPr>
      </w:pPr>
      <w:r w:rsidRPr="007965B0">
        <w:t xml:space="preserve">The Committee questioned whether such frequent </w:t>
      </w:r>
      <w:r w:rsidR="00E30CAF">
        <w:t>pregnancy</w:t>
      </w:r>
      <w:r w:rsidR="00997C4B">
        <w:t xml:space="preserve"> </w:t>
      </w:r>
      <w:r w:rsidRPr="007965B0">
        <w:t>testing is warranted</w:t>
      </w:r>
      <w:r>
        <w:t xml:space="preserve"> for this study</w:t>
      </w:r>
      <w:r w:rsidRPr="007965B0">
        <w:t xml:space="preserve">, especially if participants are </w:t>
      </w:r>
      <w:r w:rsidR="00997C4B">
        <w:t xml:space="preserve">competent to consent to </w:t>
      </w:r>
      <w:r w:rsidR="00E30CAF">
        <w:t>participation</w:t>
      </w:r>
      <w:r w:rsidR="00997C4B">
        <w:t xml:space="preserve"> in the study, </w:t>
      </w:r>
      <w:r w:rsidR="009B5D70">
        <w:t xml:space="preserve">well advised </w:t>
      </w:r>
      <w:r w:rsidR="00444CAA">
        <w:t>around contraception,</w:t>
      </w:r>
      <w:r w:rsidR="009B5D70">
        <w:t xml:space="preserve"> </w:t>
      </w:r>
      <w:r w:rsidR="00997C4B">
        <w:t xml:space="preserve">and </w:t>
      </w:r>
      <w:r w:rsidR="009B5D70">
        <w:t xml:space="preserve">the risks </w:t>
      </w:r>
      <w:r w:rsidR="002C1A5B">
        <w:t xml:space="preserve">to a pregnancy, and </w:t>
      </w:r>
      <w:r w:rsidR="00997C4B">
        <w:t xml:space="preserve">hence </w:t>
      </w:r>
      <w:r w:rsidR="002C1A5B">
        <w:t xml:space="preserve">the </w:t>
      </w:r>
      <w:r w:rsidR="00985549">
        <w:t>importance of the avoidance of a pregnancy</w:t>
      </w:r>
      <w:r w:rsidR="00444CAA">
        <w:t>.</w:t>
      </w:r>
      <w:r w:rsidR="00985549">
        <w:t xml:space="preserve"> </w:t>
      </w:r>
      <w:r w:rsidR="00444CAA">
        <w:t xml:space="preserve">The </w:t>
      </w:r>
      <w:r w:rsidRPr="007965B0">
        <w:t xml:space="preserve">requirement </w:t>
      </w:r>
      <w:r w:rsidR="00223E29">
        <w:t>and frequency of this testing needs to be properly justified</w:t>
      </w:r>
      <w:r w:rsidR="00220FCC">
        <w:t>,</w:t>
      </w:r>
      <w:r w:rsidRPr="007965B0">
        <w:t xml:space="preserve"> reduce</w:t>
      </w:r>
      <w:r w:rsidR="00220FCC">
        <w:t xml:space="preserve">d, or removed to </w:t>
      </w:r>
      <w:r w:rsidR="00997C4B">
        <w:t xml:space="preserve">acknowledge the participants’ competence, </w:t>
      </w:r>
      <w:r w:rsidRPr="007965B0">
        <w:t xml:space="preserve">ensure respect for participants’ autonomy and privacy while still </w:t>
      </w:r>
      <w:r w:rsidR="00997C4B">
        <w:t xml:space="preserve">acknowledging the risks associated </w:t>
      </w:r>
      <w:r w:rsidR="00997C4B">
        <w:lastRenderedPageBreak/>
        <w:t>with</w:t>
      </w:r>
      <w:r w:rsidR="00997C4B" w:rsidRPr="007965B0">
        <w:t xml:space="preserve"> </w:t>
      </w:r>
      <w:r w:rsidR="00997C4B">
        <w:t xml:space="preserve">a </w:t>
      </w:r>
      <w:r w:rsidRPr="007965B0">
        <w:t>pregnancy</w:t>
      </w:r>
      <w:r w:rsidR="00FE3E4E">
        <w:t xml:space="preserve">. </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7692F2DD" w14:textId="7CEC19B3" w:rsidR="00144B86" w:rsidRDefault="000C680B" w:rsidP="00A22109">
      <w:pPr>
        <w:pStyle w:val="ListParagraph"/>
      </w:pPr>
      <w:r w:rsidRPr="000C680B">
        <w:t xml:space="preserve">Please revise the Participant Information Sheet (PIS) to ensure that the study treatment is not suggested to be a potential </w:t>
      </w:r>
      <w:r w:rsidR="00FF5F07">
        <w:t>‘</w:t>
      </w:r>
      <w:r w:rsidRPr="000C680B">
        <w:t>treatment</w:t>
      </w:r>
      <w:r w:rsidR="00FF5F07">
        <w:t>’</w:t>
      </w:r>
      <w:r w:rsidRPr="000C680B">
        <w:t xml:space="preserve"> for chronic myeloid leukaemia. Explain that this is a Phase 1 study with an </w:t>
      </w:r>
      <w:r w:rsidR="00E745D6">
        <w:t xml:space="preserve">investigational </w:t>
      </w:r>
      <w:r w:rsidRPr="000C680B">
        <w:t>medicine and should not indicate that the study medicine is a treatment option</w:t>
      </w:r>
    </w:p>
    <w:p w14:paraId="1839D75F" w14:textId="1BB57279" w:rsidR="000C680B" w:rsidRDefault="00D53EE8" w:rsidP="00A22109">
      <w:pPr>
        <w:pStyle w:val="ListParagraph"/>
      </w:pPr>
      <w:r>
        <w:t xml:space="preserve">Please </w:t>
      </w:r>
      <w:r w:rsidR="00E5393E">
        <w:t xml:space="preserve">update the </w:t>
      </w:r>
      <w:r>
        <w:t>wording in the PIS</w:t>
      </w:r>
      <w:r w:rsidR="000E4051">
        <w:t xml:space="preserve"> for clarity around </w:t>
      </w:r>
      <w:r w:rsidR="00E619F1">
        <w:t>dose levels for each part of the study and how they are determined. Currently the PIS</w:t>
      </w:r>
      <w:r w:rsidR="00162078">
        <w:t xml:space="preserve"> s</w:t>
      </w:r>
      <w:r w:rsidR="00194679">
        <w:t>t</w:t>
      </w:r>
      <w:r w:rsidR="00162078">
        <w:t>ates that</w:t>
      </w:r>
      <w:r w:rsidR="009A7B47">
        <w:t xml:space="preserve"> part one</w:t>
      </w:r>
      <w:r w:rsidR="00162078">
        <w:t xml:space="preserve"> of the study is being done</w:t>
      </w:r>
      <w:r w:rsidR="009A7B47">
        <w:t xml:space="preserve"> to determine the dose levels</w:t>
      </w:r>
      <w:r w:rsidR="00D71832">
        <w:t xml:space="preserve"> and then goes on to indicate that </w:t>
      </w:r>
      <w:r w:rsidR="009A7B47">
        <w:t>part two</w:t>
      </w:r>
      <w:r w:rsidR="007D29DD">
        <w:t xml:space="preserve"> </w:t>
      </w:r>
      <w:r w:rsidR="00D71832">
        <w:t>of the study already has the dose levels determined.</w:t>
      </w:r>
      <w:r w:rsidR="0013125F">
        <w:t xml:space="preserve"> </w:t>
      </w:r>
    </w:p>
    <w:p w14:paraId="4B970BF2" w14:textId="1A3CBED6" w:rsidR="005C59A1" w:rsidRDefault="005C59A1" w:rsidP="00A22109">
      <w:pPr>
        <w:pStyle w:val="ListParagraph"/>
      </w:pPr>
      <w:r>
        <w:t xml:space="preserve">Please clarify the </w:t>
      </w:r>
      <w:r w:rsidR="009F55A3">
        <w:t xml:space="preserve">sites </w:t>
      </w:r>
      <w:r w:rsidR="00B33749">
        <w:t>that will be involved in the study</w:t>
      </w:r>
      <w:r w:rsidR="009472D9">
        <w:t>, and whether primary care</w:t>
      </w:r>
      <w:r w:rsidR="005105C0">
        <w:t xml:space="preserve"> sites</w:t>
      </w:r>
      <w:r w:rsidR="009472D9">
        <w:t xml:space="preserve"> will be </w:t>
      </w:r>
      <w:r w:rsidR="005105C0">
        <w:t>involved.</w:t>
      </w:r>
    </w:p>
    <w:p w14:paraId="2E5A7927" w14:textId="08A2E5FC" w:rsidR="00250D91" w:rsidRDefault="00250D91" w:rsidP="00A22109">
      <w:pPr>
        <w:pStyle w:val="ListParagraph"/>
      </w:pPr>
      <w:r>
        <w:t>Please remove</w:t>
      </w:r>
      <w:r w:rsidRPr="007965B0">
        <w:t xml:space="preserve"> the statement in the PIS that advises participants to </w:t>
      </w:r>
      <w:r w:rsidR="00FF5F07">
        <w:t>‘</w:t>
      </w:r>
      <w:r w:rsidRPr="007965B0">
        <w:t>ask the study doctor to explain any payments for which you may be responsible.</w:t>
      </w:r>
      <w:r w:rsidR="00FF5F07">
        <w:t>’</w:t>
      </w:r>
      <w:r w:rsidRPr="007965B0">
        <w:t xml:space="preserve"> </w:t>
      </w:r>
      <w:r w:rsidR="00997C4B">
        <w:t>As p</w:t>
      </w:r>
      <w:r w:rsidR="00997C4B" w:rsidRPr="007965B0">
        <w:t xml:space="preserve">articipation </w:t>
      </w:r>
      <w:r w:rsidRPr="007965B0">
        <w:t>in this trial will not incur any charges to the participant</w:t>
      </w:r>
    </w:p>
    <w:p w14:paraId="35D8BB22" w14:textId="429D8F3D" w:rsidR="00AC26EE" w:rsidRDefault="0092651D" w:rsidP="00A22109">
      <w:pPr>
        <w:pStyle w:val="ListParagraph"/>
      </w:pPr>
      <w:r>
        <w:t xml:space="preserve">Please </w:t>
      </w:r>
      <w:r w:rsidR="008F4302">
        <w:t xml:space="preserve">include </w:t>
      </w:r>
      <w:r w:rsidR="002B4131">
        <w:t>information on what the potential maximum study duration could be.</w:t>
      </w:r>
    </w:p>
    <w:p w14:paraId="0500F5F4" w14:textId="2216B700" w:rsidR="002B4131" w:rsidRDefault="00230F6C" w:rsidP="00A22109">
      <w:pPr>
        <w:pStyle w:val="ListParagraph"/>
      </w:pPr>
      <w:r>
        <w:t xml:space="preserve">Please include in the </w:t>
      </w:r>
      <w:r w:rsidRPr="007965B0">
        <w:t xml:space="preserve">PIS what </w:t>
      </w:r>
      <w:r w:rsidR="003447CB">
        <w:t xml:space="preserve">a participant should </w:t>
      </w:r>
      <w:r w:rsidRPr="007965B0">
        <w:t xml:space="preserve">do if </w:t>
      </w:r>
      <w:r w:rsidR="003447CB">
        <w:t xml:space="preserve">a </w:t>
      </w:r>
      <w:r>
        <w:t>participant</w:t>
      </w:r>
      <w:r w:rsidRPr="007965B0">
        <w:t xml:space="preserve"> forget</w:t>
      </w:r>
      <w:r w:rsidR="003447CB">
        <w:t>s</w:t>
      </w:r>
      <w:r w:rsidRPr="007965B0">
        <w:t xml:space="preserve"> </w:t>
      </w:r>
      <w:r>
        <w:t>or miss</w:t>
      </w:r>
      <w:r w:rsidR="003447CB">
        <w:t>es</w:t>
      </w:r>
      <w:r>
        <w:t xml:space="preserve"> </w:t>
      </w:r>
      <w:r w:rsidRPr="007965B0">
        <w:t xml:space="preserve">a dose of the study medication. Currently, instructions about missed doses </w:t>
      </w:r>
      <w:r w:rsidR="003447CB">
        <w:t xml:space="preserve">are </w:t>
      </w:r>
      <w:r>
        <w:t>unclear and</w:t>
      </w:r>
      <w:r w:rsidRPr="007965B0">
        <w:t xml:space="preserve"> only found in the draft diary and not in the main information sheet</w:t>
      </w:r>
      <w:r>
        <w:t>.</w:t>
      </w:r>
      <w:r w:rsidR="00DE48B9">
        <w:t xml:space="preserve"> Please revise the information provided in the diary and include </w:t>
      </w:r>
      <w:r w:rsidR="003447CB">
        <w:t xml:space="preserve">the same information </w:t>
      </w:r>
      <w:r w:rsidR="00DE48B9">
        <w:t>in the PIS.</w:t>
      </w:r>
    </w:p>
    <w:p w14:paraId="6F6059EC" w14:textId="77BA7CE1" w:rsidR="005C33D1" w:rsidRDefault="005C33D1" w:rsidP="00A22109">
      <w:pPr>
        <w:pStyle w:val="ListParagraph"/>
      </w:pPr>
      <w:r>
        <w:t xml:space="preserve">Please add a specific line in the consent form </w:t>
      </w:r>
      <w:r w:rsidR="00822FA7">
        <w:t>for participants to indicate whether they consent to genetic testing</w:t>
      </w:r>
    </w:p>
    <w:p w14:paraId="4825529D" w14:textId="06757066" w:rsidR="0060437D" w:rsidRDefault="0060437D" w:rsidP="00A22109">
      <w:pPr>
        <w:pStyle w:val="ListParagraph"/>
      </w:pPr>
      <w:r>
        <w:t xml:space="preserve">Please </w:t>
      </w:r>
      <w:r w:rsidR="0084242C">
        <w:t xml:space="preserve">add </w:t>
      </w:r>
      <w:r>
        <w:t xml:space="preserve">an option in the consent form for participants to indicate if they </w:t>
      </w:r>
      <w:r w:rsidR="00787102">
        <w:t>wish to receive study results.</w:t>
      </w:r>
    </w:p>
    <w:p w14:paraId="2538F292" w14:textId="26239EFB" w:rsidR="00787102" w:rsidRDefault="00A06761" w:rsidP="00A22109">
      <w:pPr>
        <w:pStyle w:val="ListParagraph"/>
      </w:pPr>
      <w:r>
        <w:t>Please revise the section in the PIS about genetic testing to</w:t>
      </w:r>
      <w:r w:rsidRPr="007965B0">
        <w:t xml:space="preserve"> clearly explain that any genetic tests performed in this study are </w:t>
      </w:r>
      <w:r>
        <w:t>only</w:t>
      </w:r>
      <w:r w:rsidRPr="007965B0">
        <w:t xml:space="preserve"> looking at specific mutations related to the </w:t>
      </w:r>
      <w:r w:rsidR="005679CF">
        <w:t>study</w:t>
      </w:r>
      <w:r w:rsidRPr="007965B0">
        <w:t xml:space="preserve"> </w:t>
      </w:r>
      <w:r>
        <w:t>and will not be looking at any hereditary diseases.</w:t>
      </w:r>
      <w:r w:rsidR="005679CF">
        <w:t xml:space="preserve"> Please also revise to address any cultural </w:t>
      </w:r>
      <w:r w:rsidR="00432996">
        <w:t>concerns that participants may have as well.</w:t>
      </w:r>
    </w:p>
    <w:p w14:paraId="1859AFFC" w14:textId="53E39F6D" w:rsidR="00432996" w:rsidRDefault="00AC0465" w:rsidP="00A22109">
      <w:pPr>
        <w:pStyle w:val="ListParagraph"/>
      </w:pPr>
      <w:r>
        <w:t xml:space="preserve">Please revise the </w:t>
      </w:r>
      <w:r w:rsidR="00201C24">
        <w:t>reference</w:t>
      </w:r>
      <w:r>
        <w:t xml:space="preserve"> to medication storage being out of reach from children </w:t>
      </w:r>
      <w:r w:rsidR="00201C24">
        <w:t xml:space="preserve">to be in a </w:t>
      </w:r>
      <w:r w:rsidR="002459EE">
        <w:t>standalone</w:t>
      </w:r>
      <w:r w:rsidR="00201C24">
        <w:t xml:space="preserve"> section for clarity.</w:t>
      </w:r>
    </w:p>
    <w:p w14:paraId="2E384434" w14:textId="46D99346" w:rsidR="00201C24" w:rsidRDefault="002459EE" w:rsidP="00A22109">
      <w:pPr>
        <w:pStyle w:val="ListParagraph"/>
      </w:pPr>
      <w:r>
        <w:t xml:space="preserve">Please revise the </w:t>
      </w:r>
      <w:r w:rsidR="00BC0D53">
        <w:t>tables</w:t>
      </w:r>
      <w:r w:rsidR="00442428">
        <w:t xml:space="preserve"> referring to dosing</w:t>
      </w:r>
      <w:r w:rsidR="00BC0D53">
        <w:t xml:space="preserve"> to align with </w:t>
      </w:r>
      <w:r w:rsidR="00442428">
        <w:t xml:space="preserve">instructions and </w:t>
      </w:r>
      <w:r w:rsidR="00D40F00">
        <w:t>instructions for what to do if a dose is forgotten.</w:t>
      </w:r>
    </w:p>
    <w:p w14:paraId="5786DDDE" w14:textId="5C7747F3" w:rsidR="00D40F00" w:rsidRDefault="00B052C5" w:rsidP="00A22109">
      <w:pPr>
        <w:pStyle w:val="ListParagraph"/>
      </w:pPr>
      <w:r>
        <w:t>Please</w:t>
      </w:r>
      <w:r w:rsidR="00050A3C">
        <w:t xml:space="preserve"> revise for the New Zealand context, references to the EMA and FDA can be replaced with Medsafe</w:t>
      </w:r>
      <w:r w:rsidR="003447CB">
        <w:t xml:space="preserve"> or by clarification that the investigational medicine is not licensed by any regulator including Medsafe.</w:t>
      </w:r>
    </w:p>
    <w:p w14:paraId="34EB3511" w14:textId="1B107BE3" w:rsidR="00050A3C" w:rsidRDefault="0084078A" w:rsidP="00A22109">
      <w:pPr>
        <w:pStyle w:val="ListParagraph"/>
      </w:pPr>
      <w:r>
        <w:t xml:space="preserve">Please ensure that it is clear </w:t>
      </w:r>
      <w:r w:rsidR="00863149">
        <w:t>where the</w:t>
      </w:r>
      <w:r w:rsidR="002942D2">
        <w:t xml:space="preserve"> 22 previously treated patients </w:t>
      </w:r>
      <w:r w:rsidR="0084472D">
        <w:t xml:space="preserve">received </w:t>
      </w:r>
      <w:r w:rsidR="00E745D6">
        <w:t>the investigational medicine</w:t>
      </w:r>
      <w:r w:rsidR="0084472D">
        <w:t>.</w:t>
      </w:r>
    </w:p>
    <w:p w14:paraId="76460C8E" w14:textId="24D85915" w:rsidR="0084472D" w:rsidRDefault="0084472D" w:rsidP="00A22109">
      <w:pPr>
        <w:pStyle w:val="ListParagraph"/>
      </w:pPr>
      <w:r>
        <w:t>Please remove reference to ‘coin flip’</w:t>
      </w:r>
    </w:p>
    <w:p w14:paraId="6894F6F7" w14:textId="61F60F46" w:rsidR="0096095A" w:rsidRDefault="0096095A" w:rsidP="00A22109">
      <w:pPr>
        <w:pStyle w:val="ListParagraph"/>
      </w:pPr>
      <w:r>
        <w:t>Please clarify or describe what ‘local rules’ are in the PIS</w:t>
      </w:r>
      <w:r w:rsidR="008218C8">
        <w:t xml:space="preserve"> and ensure that this is customised to the New Zealand context.</w:t>
      </w:r>
    </w:p>
    <w:p w14:paraId="09A6E2C8" w14:textId="364D74B1" w:rsidR="008218C8" w:rsidRDefault="008865E9" w:rsidP="00A22109">
      <w:pPr>
        <w:pStyle w:val="ListParagraph"/>
      </w:pPr>
      <w:r>
        <w:t>Please revise contraception section to include any expectations for male participants</w:t>
      </w:r>
      <w:r w:rsidR="00E745D6">
        <w:t xml:space="preserve">, and the partners of male </w:t>
      </w:r>
      <w:r w:rsidR="00B92D15">
        <w:t>participants</w:t>
      </w:r>
      <w:r>
        <w:t xml:space="preserve"> and </w:t>
      </w:r>
      <w:r w:rsidR="007810A7">
        <w:t>ensure that gender neutral language is used in this section.</w:t>
      </w:r>
    </w:p>
    <w:p w14:paraId="268FBFB0" w14:textId="28B8F8ED" w:rsidR="00BD578E" w:rsidRDefault="00BD578E" w:rsidP="00A22109">
      <w:pPr>
        <w:pStyle w:val="ListParagraph"/>
      </w:pPr>
      <w:r>
        <w:t xml:space="preserve">Please ensure that the contraception and pregnancy sections explain </w:t>
      </w:r>
      <w:r w:rsidR="00BE1D97">
        <w:t xml:space="preserve">what participant obligations are if they are part of this study, including </w:t>
      </w:r>
      <w:r w:rsidR="00E745D6">
        <w:t xml:space="preserve">the duration that </w:t>
      </w:r>
      <w:r w:rsidR="00BE1D97">
        <w:t>contracept</w:t>
      </w:r>
      <w:r w:rsidR="00AB2DEA">
        <w:t>ion measures are expected for.</w:t>
      </w:r>
    </w:p>
    <w:p w14:paraId="1C07563D" w14:textId="77777777" w:rsidR="00E02387" w:rsidRDefault="007426A2" w:rsidP="00A22109">
      <w:pPr>
        <w:pStyle w:val="ListParagraph"/>
      </w:pPr>
      <w:r>
        <w:t xml:space="preserve">Please </w:t>
      </w:r>
      <w:r w:rsidR="0043707F">
        <w:t xml:space="preserve">revise the references to ‘drug’ or ‘study drug’ </w:t>
      </w:r>
      <w:r w:rsidR="00E02387">
        <w:t>to ‘investigational medicine’</w:t>
      </w:r>
    </w:p>
    <w:p w14:paraId="31DC06AB" w14:textId="126E210B" w:rsidR="007426A2" w:rsidRDefault="00E02387" w:rsidP="00A22109">
      <w:pPr>
        <w:pStyle w:val="ListParagraph"/>
      </w:pPr>
      <w:r>
        <w:t>Please revise references to ‘side effects’ to ‘adverse events’</w:t>
      </w:r>
    </w:p>
    <w:p w14:paraId="1DCB0592" w14:textId="36907024" w:rsidR="007810A7" w:rsidRDefault="00407713" w:rsidP="00A22109">
      <w:pPr>
        <w:pStyle w:val="ListParagraph"/>
      </w:pPr>
      <w:r w:rsidRPr="00407713">
        <w:lastRenderedPageBreak/>
        <w:t xml:space="preserve">Please </w:t>
      </w:r>
      <w:r>
        <w:t xml:space="preserve">revise the contraception </w:t>
      </w:r>
      <w:r w:rsidR="00E745D6">
        <w:t xml:space="preserve">advice </w:t>
      </w:r>
      <w:r>
        <w:t>to remove</w:t>
      </w:r>
      <w:r w:rsidRPr="00407713">
        <w:t xml:space="preserve"> unnecessary contraceptive measures as the consent form currently requires condom use in addition to other</w:t>
      </w:r>
      <w:r w:rsidR="0019706C">
        <w:t xml:space="preserve"> highly effective forms of</w:t>
      </w:r>
      <w:r w:rsidRPr="00407713">
        <w:t xml:space="preserve"> contraception. The Committee noted this may be unnecessary for certain individuals. For instance, a participant who has had a tubal ligation or </w:t>
      </w:r>
      <w:r w:rsidR="00E745D6">
        <w:t xml:space="preserve">has </w:t>
      </w:r>
      <w:proofErr w:type="gramStart"/>
      <w:r w:rsidR="00E745D6">
        <w:t>an</w:t>
      </w:r>
      <w:proofErr w:type="gramEnd"/>
      <w:r w:rsidR="00E745D6">
        <w:t xml:space="preserve"> hormonal implant or IUCD </w:t>
      </w:r>
      <w:r w:rsidRPr="00407713">
        <w:t>does not need to use condoms for pregnancy prevention.</w:t>
      </w:r>
    </w:p>
    <w:p w14:paraId="77549A19" w14:textId="4989C4B4" w:rsidR="008E76E7" w:rsidRDefault="008E76E7" w:rsidP="008E76E7">
      <w:pPr>
        <w:pStyle w:val="ListParagraph"/>
      </w:pPr>
      <w:r>
        <w:t xml:space="preserve">Please remove references to the </w:t>
      </w:r>
      <w:r w:rsidR="00B92D15">
        <w:t xml:space="preserve">Medicines </w:t>
      </w:r>
      <w:r>
        <w:t>New Zealand guidelines</w:t>
      </w:r>
      <w:r w:rsidR="00194679">
        <w:t xml:space="preserve"> </w:t>
      </w:r>
      <w:r w:rsidR="002943AA">
        <w:t>if Terns</w:t>
      </w:r>
      <w:r>
        <w:t xml:space="preserve"> is not a member of </w:t>
      </w:r>
      <w:r w:rsidR="00194679">
        <w:t>M</w:t>
      </w:r>
      <w:r>
        <w:t>edicines New Zealand</w:t>
      </w:r>
      <w:r w:rsidR="008E2AD0">
        <w:t xml:space="preserve">. Please ensure any </w:t>
      </w:r>
      <w:r w:rsidR="00F87EB4">
        <w:t>references to the guidelines are kept as brief as possible.</w:t>
      </w:r>
    </w:p>
    <w:p w14:paraId="2480EA86" w14:textId="36F9F756" w:rsidR="00F87EB4" w:rsidRDefault="00F87EB4" w:rsidP="008E76E7">
      <w:pPr>
        <w:pStyle w:val="ListParagraph"/>
      </w:pPr>
      <w:r>
        <w:t xml:space="preserve">Please </w:t>
      </w:r>
      <w:r w:rsidR="00E92A63">
        <w:t>ensure the Future Unspecified Research form is reviewed for typographical and grammatical errors</w:t>
      </w:r>
    </w:p>
    <w:p w14:paraId="43BF532E" w14:textId="3D1AA840" w:rsidR="00E92A63" w:rsidRDefault="00E92A63" w:rsidP="008E76E7">
      <w:pPr>
        <w:pStyle w:val="ListParagraph"/>
      </w:pPr>
      <w:r>
        <w:t>Please review the PIS for repetition</w:t>
      </w:r>
      <w:r w:rsidR="00A91E4B">
        <w:t xml:space="preserve">. </w:t>
      </w:r>
      <w:r w:rsidR="00A91E4B" w:rsidRPr="007965B0">
        <w:t>For example, the voluntary nature of participation</w:t>
      </w:r>
      <w:r w:rsidR="00A91E4B">
        <w:t xml:space="preserve"> is provided multiple times within the document.</w:t>
      </w:r>
      <w:r w:rsidR="00462859" w:rsidRPr="00462859">
        <w:t xml:space="preserve"> </w:t>
      </w:r>
      <w:r w:rsidR="00462859">
        <w:t>Additionally, the statement</w:t>
      </w:r>
      <w:r w:rsidR="00462859" w:rsidRPr="007965B0">
        <w:t xml:space="preserve"> </w:t>
      </w:r>
      <w:r w:rsidR="00FF5F07">
        <w:t>‘</w:t>
      </w:r>
      <w:r w:rsidR="00462859" w:rsidRPr="007965B0">
        <w:t>you will not take part in the study after withdrawal</w:t>
      </w:r>
      <w:r w:rsidR="00FF5F07">
        <w:t>’</w:t>
      </w:r>
      <w:r w:rsidR="00462859" w:rsidRPr="007965B0">
        <w:t xml:space="preserve"> is self-evident and can be removed</w:t>
      </w:r>
      <w:r w:rsidR="00462859">
        <w:t>.</w:t>
      </w:r>
    </w:p>
    <w:p w14:paraId="285DDBB2" w14:textId="67044450" w:rsidR="00462859" w:rsidRDefault="00462859" w:rsidP="008E76E7">
      <w:pPr>
        <w:pStyle w:val="ListParagraph"/>
      </w:pPr>
      <w:r>
        <w:t xml:space="preserve">Please revise </w:t>
      </w:r>
      <w:r w:rsidR="008C5F3D">
        <w:t>statement ‘tissue destruction’ to ‘tissue disposal’.</w:t>
      </w:r>
    </w:p>
    <w:p w14:paraId="7FE56F43" w14:textId="1BE5FCD8" w:rsidR="009A7B47" w:rsidRDefault="00F80F29" w:rsidP="00047699">
      <w:pPr>
        <w:pStyle w:val="ListParagraph"/>
      </w:pPr>
      <w:r>
        <w:t xml:space="preserve">Please revise the PIS to ensure that it is clear </w:t>
      </w:r>
      <w:r w:rsidR="00335346">
        <w:t xml:space="preserve">that </w:t>
      </w:r>
      <w:r>
        <w:t xml:space="preserve">New Zealand </w:t>
      </w:r>
      <w:r w:rsidR="00335346">
        <w:t>participants</w:t>
      </w:r>
      <w:r>
        <w:t xml:space="preserve"> </w:t>
      </w:r>
      <w:r w:rsidR="00335346">
        <w:t xml:space="preserve">will only be included in part two of the study. References to part one of the study </w:t>
      </w:r>
      <w:r w:rsidR="00FE3E4E">
        <w:t>can be removed to avoid confusion.</w:t>
      </w:r>
      <w:r>
        <w:t xml:space="preserve"> </w:t>
      </w:r>
    </w:p>
    <w:p w14:paraId="4D451CDC" w14:textId="77777777" w:rsidR="00A22109" w:rsidRPr="00D324AA" w:rsidRDefault="00A22109" w:rsidP="00A22109">
      <w:pPr>
        <w:spacing w:before="80" w:after="80"/>
      </w:pPr>
    </w:p>
    <w:p w14:paraId="6F70FF1B" w14:textId="0696F9AA" w:rsidR="00A22109" w:rsidRPr="0054344C" w:rsidRDefault="00A22109" w:rsidP="00A22109">
      <w:pPr>
        <w:rPr>
          <w:b/>
          <w:bCs/>
          <w:lang w:val="en-NZ"/>
        </w:rPr>
      </w:pPr>
      <w:r w:rsidRPr="0054344C">
        <w:rPr>
          <w:b/>
          <w:bCs/>
          <w:lang w:val="en-NZ"/>
        </w:rPr>
        <w:t>Decision</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040D58C9" w:rsidR="00A22109" w:rsidRPr="006D0A33" w:rsidRDefault="00A22109" w:rsidP="00A22109">
      <w:pPr>
        <w:pStyle w:val="ListParagraph"/>
      </w:pPr>
      <w:r w:rsidRPr="006D0A33">
        <w:t xml:space="preserve">Please update the study protocol, taking into account the feedback provided by the Committee </w:t>
      </w:r>
      <w:r w:rsidRPr="00E54867">
        <w:rPr>
          <w:i/>
          <w:iCs/>
        </w:rPr>
        <w:t>(National Ethical Standards for Health and Disability Research and Quality Improvement, para 9.7)</w:t>
      </w:r>
      <w:r w:rsidRPr="00C856E5">
        <w:t>.</w:t>
      </w:r>
      <w:r w:rsidRPr="006D0A33">
        <w:t xml:space="preserve">  </w:t>
      </w:r>
    </w:p>
    <w:p w14:paraId="2E5617F3" w14:textId="77777777" w:rsidR="00A22109" w:rsidRPr="00D324AA" w:rsidRDefault="00A22109" w:rsidP="00A22109">
      <w:pPr>
        <w:rPr>
          <w:color w:val="FF0000"/>
          <w:lang w:val="en-NZ"/>
        </w:rPr>
      </w:pPr>
    </w:p>
    <w:p w14:paraId="37E19574" w14:textId="77B3AFF1"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A127E8">
        <w:rPr>
          <w:lang w:val="en-NZ"/>
        </w:rPr>
        <w:t xml:space="preserve"> </w:t>
      </w:r>
      <w:r w:rsidR="00A127E8" w:rsidRPr="00A127E8">
        <w:rPr>
          <w:lang w:val="en-NZ"/>
        </w:rPr>
        <w:t xml:space="preserve">Dr Catriona McBean </w:t>
      </w:r>
      <w:r w:rsidR="00047699">
        <w:rPr>
          <w:lang w:val="en-NZ"/>
        </w:rPr>
        <w:t>and</w:t>
      </w:r>
      <w:r w:rsidR="00A127E8" w:rsidRPr="00A127E8">
        <w:rPr>
          <w:lang w:val="en-NZ"/>
        </w:rPr>
        <w:t xml:space="preserve"> Dr Kate Parker</w:t>
      </w:r>
      <w:r w:rsidRPr="00D324AA">
        <w:rPr>
          <w:lang w:val="en-NZ"/>
        </w:rPr>
        <w:t>.</w:t>
      </w:r>
    </w:p>
    <w:p w14:paraId="642F4440" w14:textId="77777777" w:rsidR="00A22109" w:rsidRPr="00D324AA" w:rsidRDefault="00A22109" w:rsidP="00A22109">
      <w:pPr>
        <w:rPr>
          <w:color w:val="FF0000"/>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216CE17C" w:rsidR="00BE6C94" w:rsidRDefault="00BE6C94">
      <w:pPr>
        <w:rPr>
          <w:color w:val="4BACC6"/>
          <w:lang w:val="en-NZ"/>
        </w:rPr>
      </w:pPr>
      <w:r>
        <w:rPr>
          <w:color w:val="4BACC6"/>
          <w:lang w:val="en-NZ"/>
        </w:rPr>
        <w:br w:type="page"/>
      </w:r>
    </w:p>
    <w:p w14:paraId="1CD5942D" w14:textId="77777777" w:rsidR="00BE6C94" w:rsidRDefault="00BE6C94" w:rsidP="00BE6C9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E6C94" w:rsidRPr="00960BFE" w14:paraId="4FC1909C" w14:textId="77777777" w:rsidTr="00BE1787">
        <w:trPr>
          <w:trHeight w:val="280"/>
        </w:trPr>
        <w:tc>
          <w:tcPr>
            <w:tcW w:w="966" w:type="dxa"/>
            <w:tcBorders>
              <w:top w:val="nil"/>
              <w:left w:val="nil"/>
              <w:bottom w:val="nil"/>
              <w:right w:val="nil"/>
            </w:tcBorders>
          </w:tcPr>
          <w:p w14:paraId="48A25358" w14:textId="6C5F91E8" w:rsidR="00BE6C94" w:rsidRPr="00960BFE" w:rsidRDefault="00BE6C94" w:rsidP="00BE1787">
            <w:pPr>
              <w:autoSpaceDE w:val="0"/>
              <w:autoSpaceDN w:val="0"/>
              <w:adjustRightInd w:val="0"/>
            </w:pPr>
            <w:r>
              <w:rPr>
                <w:b/>
              </w:rPr>
              <w:t>2</w:t>
            </w:r>
            <w:r w:rsidRPr="00960BFE">
              <w:rPr>
                <w:b/>
              </w:rPr>
              <w:t xml:space="preserve"> </w:t>
            </w:r>
            <w:r w:rsidRPr="00960BFE">
              <w:t xml:space="preserve"> </w:t>
            </w:r>
          </w:p>
        </w:tc>
        <w:tc>
          <w:tcPr>
            <w:tcW w:w="2575" w:type="dxa"/>
            <w:tcBorders>
              <w:top w:val="nil"/>
              <w:left w:val="nil"/>
              <w:bottom w:val="nil"/>
              <w:right w:val="nil"/>
            </w:tcBorders>
          </w:tcPr>
          <w:p w14:paraId="16643E5F" w14:textId="77777777" w:rsidR="00BE6C94" w:rsidRPr="00960BFE" w:rsidRDefault="00BE6C9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EB98F77" w14:textId="4F85BFF4" w:rsidR="00BE6C94" w:rsidRPr="00E01DB1" w:rsidRDefault="00E01DB1" w:rsidP="00BE1787">
            <w:pPr>
              <w:rPr>
                <w:b/>
                <w:bCs/>
                <w:lang w:val="en-NZ"/>
              </w:rPr>
            </w:pPr>
            <w:r w:rsidRPr="00E01DB1">
              <w:rPr>
                <w:b/>
                <w:bCs/>
                <w:lang w:val="en-NZ"/>
              </w:rPr>
              <w:t>FULL 22549</w:t>
            </w:r>
          </w:p>
        </w:tc>
      </w:tr>
      <w:tr w:rsidR="00BE6C94" w:rsidRPr="00960BFE" w14:paraId="187AD86B" w14:textId="77777777" w:rsidTr="00BE1787">
        <w:trPr>
          <w:trHeight w:val="280"/>
        </w:trPr>
        <w:tc>
          <w:tcPr>
            <w:tcW w:w="966" w:type="dxa"/>
            <w:tcBorders>
              <w:top w:val="nil"/>
              <w:left w:val="nil"/>
              <w:bottom w:val="nil"/>
              <w:right w:val="nil"/>
            </w:tcBorders>
          </w:tcPr>
          <w:p w14:paraId="4FD59C58"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50DBB67B" w14:textId="77777777" w:rsidR="00BE6C94" w:rsidRPr="00960BFE" w:rsidRDefault="00BE6C94" w:rsidP="00BE1787">
            <w:pPr>
              <w:autoSpaceDE w:val="0"/>
              <w:autoSpaceDN w:val="0"/>
              <w:adjustRightInd w:val="0"/>
            </w:pPr>
            <w:r w:rsidRPr="00960BFE">
              <w:t xml:space="preserve">Title: </w:t>
            </w:r>
          </w:p>
        </w:tc>
        <w:tc>
          <w:tcPr>
            <w:tcW w:w="6459" w:type="dxa"/>
            <w:tcBorders>
              <w:top w:val="nil"/>
              <w:left w:val="nil"/>
              <w:bottom w:val="nil"/>
              <w:right w:val="nil"/>
            </w:tcBorders>
          </w:tcPr>
          <w:p w14:paraId="17F476B6" w14:textId="5871609C" w:rsidR="00BE6C94" w:rsidRPr="00960BFE" w:rsidRDefault="00E01DB1" w:rsidP="00BE1787">
            <w:pPr>
              <w:autoSpaceDE w:val="0"/>
              <w:autoSpaceDN w:val="0"/>
              <w:adjustRightInd w:val="0"/>
            </w:pPr>
            <w:r w:rsidRPr="00E01DB1">
              <w:t>RASolve 301: A Phase 3 Multicenter, Open Label, Randomized Study of RMC-6236 versus Docetaxel in Patients with Previously Treated Locally Advanced or Metastatic RAS[MUT] NSCLC</w:t>
            </w:r>
          </w:p>
        </w:tc>
      </w:tr>
      <w:tr w:rsidR="00BE6C94" w:rsidRPr="00960BFE" w14:paraId="5145BADA" w14:textId="77777777" w:rsidTr="00BE1787">
        <w:trPr>
          <w:trHeight w:val="280"/>
        </w:trPr>
        <w:tc>
          <w:tcPr>
            <w:tcW w:w="966" w:type="dxa"/>
            <w:tcBorders>
              <w:top w:val="nil"/>
              <w:left w:val="nil"/>
              <w:bottom w:val="nil"/>
              <w:right w:val="nil"/>
            </w:tcBorders>
          </w:tcPr>
          <w:p w14:paraId="3BCD5278"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4EE19804" w14:textId="77777777" w:rsidR="00BE6C94" w:rsidRPr="00960BFE" w:rsidRDefault="00BE6C9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3F91A3CD" w14:textId="3B2EA45F" w:rsidR="00BE6C94" w:rsidRPr="00960BFE" w:rsidRDefault="00A969F4" w:rsidP="00BE1787">
            <w:r>
              <w:t>Dr Laird Cameron</w:t>
            </w:r>
          </w:p>
        </w:tc>
      </w:tr>
      <w:tr w:rsidR="00BE6C94" w:rsidRPr="00960BFE" w14:paraId="610A7ACB" w14:textId="77777777" w:rsidTr="00BE1787">
        <w:trPr>
          <w:trHeight w:val="280"/>
        </w:trPr>
        <w:tc>
          <w:tcPr>
            <w:tcW w:w="966" w:type="dxa"/>
            <w:tcBorders>
              <w:top w:val="nil"/>
              <w:left w:val="nil"/>
              <w:bottom w:val="nil"/>
              <w:right w:val="nil"/>
            </w:tcBorders>
          </w:tcPr>
          <w:p w14:paraId="7B1E0CB1"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4AD9D7CA" w14:textId="77777777" w:rsidR="00BE6C94" w:rsidRPr="00960BFE" w:rsidRDefault="00BE6C94" w:rsidP="00BE1787">
            <w:pPr>
              <w:autoSpaceDE w:val="0"/>
              <w:autoSpaceDN w:val="0"/>
              <w:adjustRightInd w:val="0"/>
            </w:pPr>
            <w:r w:rsidRPr="00960BFE">
              <w:t xml:space="preserve">Sponsor: </w:t>
            </w:r>
          </w:p>
        </w:tc>
        <w:tc>
          <w:tcPr>
            <w:tcW w:w="6459" w:type="dxa"/>
            <w:tcBorders>
              <w:top w:val="nil"/>
              <w:left w:val="nil"/>
              <w:bottom w:val="nil"/>
              <w:right w:val="nil"/>
            </w:tcBorders>
          </w:tcPr>
          <w:p w14:paraId="22383308" w14:textId="378E79CC" w:rsidR="00BE6C94" w:rsidRPr="00960BFE" w:rsidRDefault="00954D18" w:rsidP="00BE1787">
            <w:pPr>
              <w:autoSpaceDE w:val="0"/>
              <w:autoSpaceDN w:val="0"/>
              <w:adjustRightInd w:val="0"/>
            </w:pPr>
            <w:r w:rsidRPr="00954D18">
              <w:t>Revolution Medicines Inc</w:t>
            </w:r>
          </w:p>
        </w:tc>
      </w:tr>
      <w:tr w:rsidR="00BE6C94" w:rsidRPr="00960BFE" w14:paraId="3B90A0C2" w14:textId="77777777" w:rsidTr="00BE1787">
        <w:trPr>
          <w:trHeight w:val="280"/>
        </w:trPr>
        <w:tc>
          <w:tcPr>
            <w:tcW w:w="966" w:type="dxa"/>
            <w:tcBorders>
              <w:top w:val="nil"/>
              <w:left w:val="nil"/>
              <w:bottom w:val="nil"/>
              <w:right w:val="nil"/>
            </w:tcBorders>
          </w:tcPr>
          <w:p w14:paraId="6A15A31F"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5B1FD33F" w14:textId="77777777" w:rsidR="00BE6C94" w:rsidRPr="00960BFE" w:rsidRDefault="00BE6C9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6EF802CF" w14:textId="77777777" w:rsidR="00BE6C94" w:rsidRPr="00960BFE" w:rsidRDefault="00BE6C94" w:rsidP="00BE1787">
            <w:pPr>
              <w:autoSpaceDE w:val="0"/>
              <w:autoSpaceDN w:val="0"/>
              <w:adjustRightInd w:val="0"/>
            </w:pPr>
            <w:r>
              <w:t>3 July 2025</w:t>
            </w:r>
          </w:p>
        </w:tc>
      </w:tr>
    </w:tbl>
    <w:p w14:paraId="3673F923" w14:textId="77777777" w:rsidR="00BE6C94" w:rsidRPr="00795EDD" w:rsidRDefault="00BE6C94" w:rsidP="00BE6C94"/>
    <w:p w14:paraId="1A297235" w14:textId="5165DF9C" w:rsidR="00BE6C94" w:rsidRPr="00D324AA" w:rsidRDefault="00C50C92" w:rsidP="00BE6C94">
      <w:pPr>
        <w:autoSpaceDE w:val="0"/>
        <w:autoSpaceDN w:val="0"/>
        <w:adjustRightInd w:val="0"/>
        <w:rPr>
          <w:sz w:val="20"/>
          <w:lang w:val="en-NZ"/>
        </w:rPr>
      </w:pPr>
      <w:r w:rsidRPr="00610926">
        <w:rPr>
          <w:rFonts w:cs="Arial"/>
          <w:szCs w:val="22"/>
          <w:lang w:val="en-NZ"/>
        </w:rPr>
        <w:t>Dr Cameron Laird</w:t>
      </w:r>
      <w:r w:rsidR="00610926" w:rsidRPr="00610926">
        <w:rPr>
          <w:rFonts w:cs="Arial"/>
          <w:szCs w:val="22"/>
          <w:lang w:val="en-NZ"/>
        </w:rPr>
        <w:t xml:space="preserve"> and</w:t>
      </w:r>
      <w:r w:rsidR="004024FE" w:rsidRPr="00610926">
        <w:rPr>
          <w:rFonts w:cs="Arial"/>
          <w:szCs w:val="22"/>
          <w:lang w:val="en-NZ"/>
        </w:rPr>
        <w:t xml:space="preserve"> </w:t>
      </w:r>
      <w:r w:rsidR="00AD5B15" w:rsidRPr="00610926">
        <w:rPr>
          <w:rFonts w:cs="Arial"/>
          <w:szCs w:val="22"/>
          <w:lang w:val="en-NZ"/>
        </w:rPr>
        <w:t xml:space="preserve">Azmeena </w:t>
      </w:r>
      <w:r w:rsidR="00610926" w:rsidRPr="00610926">
        <w:rPr>
          <w:rFonts w:cs="Arial"/>
          <w:szCs w:val="22"/>
          <w:lang w:val="en-NZ"/>
        </w:rPr>
        <w:t xml:space="preserve">Sajid were </w:t>
      </w:r>
      <w:r w:rsidR="00BE6C94" w:rsidRPr="00D324AA">
        <w:rPr>
          <w:lang w:val="en-NZ"/>
        </w:rPr>
        <w:t>present via videoconference for discussion of this application.</w:t>
      </w:r>
    </w:p>
    <w:p w14:paraId="430F2176" w14:textId="77777777" w:rsidR="00BE6C94" w:rsidRPr="00D324AA" w:rsidRDefault="00BE6C94" w:rsidP="00BE6C94">
      <w:pPr>
        <w:rPr>
          <w:u w:val="single"/>
          <w:lang w:val="en-NZ"/>
        </w:rPr>
      </w:pPr>
    </w:p>
    <w:p w14:paraId="36838D46" w14:textId="77777777" w:rsidR="00BE6C94" w:rsidRPr="0054344C" w:rsidRDefault="00BE6C94" w:rsidP="00BE6C94">
      <w:pPr>
        <w:pStyle w:val="Headingbold"/>
      </w:pPr>
      <w:r w:rsidRPr="0054344C">
        <w:t>Potential conflicts of interest</w:t>
      </w:r>
    </w:p>
    <w:p w14:paraId="6FCF955C" w14:textId="77777777" w:rsidR="00BE6C94" w:rsidRPr="00D324AA" w:rsidRDefault="00BE6C94" w:rsidP="00BE6C94">
      <w:pPr>
        <w:rPr>
          <w:b/>
          <w:lang w:val="en-NZ"/>
        </w:rPr>
      </w:pPr>
    </w:p>
    <w:p w14:paraId="09A1EFF3" w14:textId="77777777" w:rsidR="00BE6C94" w:rsidRPr="00D324AA" w:rsidRDefault="00BE6C94" w:rsidP="00BE6C94">
      <w:pPr>
        <w:rPr>
          <w:lang w:val="en-NZ"/>
        </w:rPr>
      </w:pPr>
      <w:r w:rsidRPr="00D324AA">
        <w:rPr>
          <w:lang w:val="en-NZ"/>
        </w:rPr>
        <w:t>The Chair asked members to declare any potential conflicts of interest related to this application.</w:t>
      </w:r>
    </w:p>
    <w:p w14:paraId="247EE4C4" w14:textId="77777777" w:rsidR="00BE6C94" w:rsidRPr="00D324AA" w:rsidRDefault="00BE6C94" w:rsidP="00BE6C94">
      <w:pPr>
        <w:rPr>
          <w:lang w:val="en-NZ"/>
        </w:rPr>
      </w:pPr>
    </w:p>
    <w:p w14:paraId="331B027A" w14:textId="77777777" w:rsidR="00BE6C94" w:rsidRPr="00D324AA" w:rsidRDefault="00BE6C94" w:rsidP="00BE6C94">
      <w:pPr>
        <w:rPr>
          <w:lang w:val="en-NZ"/>
        </w:rPr>
      </w:pPr>
      <w:r w:rsidRPr="00D324AA">
        <w:rPr>
          <w:lang w:val="en-NZ"/>
        </w:rPr>
        <w:t>No potential conflicts of interest related to this application were declared by any member.</w:t>
      </w:r>
    </w:p>
    <w:p w14:paraId="53224287" w14:textId="77777777" w:rsidR="00BE6C94" w:rsidRPr="00D324AA" w:rsidRDefault="00BE6C94" w:rsidP="00BE6C94">
      <w:pPr>
        <w:rPr>
          <w:lang w:val="en-NZ"/>
        </w:rPr>
      </w:pPr>
    </w:p>
    <w:p w14:paraId="645F2848" w14:textId="77777777" w:rsidR="00BE6C94" w:rsidRPr="00D324AA" w:rsidRDefault="00BE6C94" w:rsidP="00BE6C94">
      <w:pPr>
        <w:autoSpaceDE w:val="0"/>
        <w:autoSpaceDN w:val="0"/>
        <w:adjustRightInd w:val="0"/>
        <w:rPr>
          <w:lang w:val="en-NZ"/>
        </w:rPr>
      </w:pPr>
    </w:p>
    <w:p w14:paraId="319939EF" w14:textId="77777777" w:rsidR="00BE6C94" w:rsidRPr="0054344C" w:rsidRDefault="00BE6C94" w:rsidP="00BE6C94">
      <w:pPr>
        <w:pStyle w:val="Headingbold"/>
      </w:pPr>
      <w:r w:rsidRPr="0054344C">
        <w:t xml:space="preserve">Summary of resolved ethical issues </w:t>
      </w:r>
    </w:p>
    <w:p w14:paraId="5E504F41" w14:textId="77777777" w:rsidR="00BE6C94" w:rsidRPr="00D324AA" w:rsidRDefault="00BE6C94" w:rsidP="00BE6C94">
      <w:pPr>
        <w:rPr>
          <w:u w:val="single"/>
          <w:lang w:val="en-NZ"/>
        </w:rPr>
      </w:pPr>
    </w:p>
    <w:p w14:paraId="49FD4AC0" w14:textId="77777777" w:rsidR="00BE6C94" w:rsidRPr="00D324AA" w:rsidRDefault="00BE6C94" w:rsidP="00BE6C94">
      <w:pPr>
        <w:rPr>
          <w:lang w:val="en-NZ"/>
        </w:rPr>
      </w:pPr>
      <w:r w:rsidRPr="00D324AA">
        <w:rPr>
          <w:lang w:val="en-NZ"/>
        </w:rPr>
        <w:t>The main ethical issues considered by the Committee and addressed by the Researcher are as follows.</w:t>
      </w:r>
    </w:p>
    <w:p w14:paraId="1529954C" w14:textId="77777777" w:rsidR="00BE6C94" w:rsidRPr="00D324AA" w:rsidRDefault="00BE6C94" w:rsidP="00BE6C94">
      <w:pPr>
        <w:rPr>
          <w:lang w:val="en-NZ"/>
        </w:rPr>
      </w:pPr>
    </w:p>
    <w:p w14:paraId="051790AE" w14:textId="003E22D6" w:rsidR="00BE6C94" w:rsidRPr="00BB07EB" w:rsidRDefault="003F49AD" w:rsidP="00BB07EB">
      <w:pPr>
        <w:pStyle w:val="ListParagraph"/>
        <w:numPr>
          <w:ilvl w:val="0"/>
          <w:numId w:val="31"/>
        </w:numPr>
        <w:rPr>
          <w:rFonts w:cs="Arial"/>
        </w:rPr>
      </w:pPr>
      <w:r w:rsidRPr="00BB07EB">
        <w:rPr>
          <w:rFonts w:cs="Arial"/>
        </w:rPr>
        <w:t>T</w:t>
      </w:r>
      <w:r w:rsidR="00DF1F8A" w:rsidRPr="00BB07EB">
        <w:rPr>
          <w:rFonts w:cs="Arial"/>
        </w:rPr>
        <w:t>he Researcher clarified that th</w:t>
      </w:r>
      <w:r w:rsidRPr="00BB07EB">
        <w:rPr>
          <w:rFonts w:cs="Arial"/>
        </w:rPr>
        <w:t>e</w:t>
      </w:r>
      <w:r w:rsidR="00DF1F8A" w:rsidRPr="00BB07EB">
        <w:rPr>
          <w:rFonts w:cs="Arial"/>
        </w:rPr>
        <w:t xml:space="preserve"> exclusion</w:t>
      </w:r>
      <w:r w:rsidRPr="00BB07EB">
        <w:rPr>
          <w:rFonts w:cs="Arial"/>
        </w:rPr>
        <w:t xml:space="preserve"> of pregnant or lactating individuals</w:t>
      </w:r>
      <w:r w:rsidR="00DF1F8A" w:rsidRPr="00BB07EB">
        <w:rPr>
          <w:rFonts w:cs="Arial"/>
        </w:rPr>
        <w:t xml:space="preserve"> </w:t>
      </w:r>
      <w:r w:rsidRPr="00BB07EB">
        <w:rPr>
          <w:rFonts w:cs="Arial"/>
        </w:rPr>
        <w:t xml:space="preserve">from this trial is in line with the same exclusion criteria </w:t>
      </w:r>
      <w:r w:rsidR="00E00F64" w:rsidRPr="00BB07EB">
        <w:rPr>
          <w:rFonts w:cs="Arial"/>
        </w:rPr>
        <w:t>from standard care. This is</w:t>
      </w:r>
      <w:r w:rsidR="00DF1F8A" w:rsidRPr="00BB07EB">
        <w:rPr>
          <w:rFonts w:cs="Arial"/>
        </w:rPr>
        <w:t xml:space="preserve"> due to safety </w:t>
      </w:r>
      <w:r w:rsidR="003826CB" w:rsidRPr="00BB07EB">
        <w:rPr>
          <w:rFonts w:cs="Arial"/>
        </w:rPr>
        <w:t>concerns for</w:t>
      </w:r>
      <w:r w:rsidR="00E00F64" w:rsidRPr="00BB07EB">
        <w:rPr>
          <w:rFonts w:cs="Arial"/>
        </w:rPr>
        <w:t xml:space="preserve"> </w:t>
      </w:r>
      <w:r w:rsidR="00DF1F8A" w:rsidRPr="00BB07EB">
        <w:rPr>
          <w:rFonts w:cs="Arial"/>
        </w:rPr>
        <w:t xml:space="preserve">both the standard chemotherapy and </w:t>
      </w:r>
      <w:r w:rsidR="00B92D15">
        <w:rPr>
          <w:rFonts w:cs="Arial"/>
        </w:rPr>
        <w:t>that</w:t>
      </w:r>
      <w:r w:rsidR="00912635">
        <w:rPr>
          <w:rFonts w:cs="Arial"/>
        </w:rPr>
        <w:t xml:space="preserve"> </w:t>
      </w:r>
      <w:r w:rsidR="00DF1F8A" w:rsidRPr="00BB07EB">
        <w:rPr>
          <w:rFonts w:cs="Arial"/>
        </w:rPr>
        <w:t>the investigational drug could harm an unborn child or nursing infant</w:t>
      </w:r>
      <w:r w:rsidR="00E00F64" w:rsidRPr="00BB07EB">
        <w:rPr>
          <w:rFonts w:cs="Arial"/>
        </w:rPr>
        <w:t>.</w:t>
      </w:r>
    </w:p>
    <w:p w14:paraId="3F7C0692" w14:textId="1DAFACFD" w:rsidR="005F18C7" w:rsidRPr="00BB07EB" w:rsidRDefault="005F18C7" w:rsidP="00BB07EB">
      <w:pPr>
        <w:pStyle w:val="ListParagraph"/>
        <w:ind w:left="357" w:hanging="357"/>
        <w:rPr>
          <w:rFonts w:cs="Arial"/>
        </w:rPr>
      </w:pPr>
      <w:r w:rsidRPr="00BB07EB">
        <w:rPr>
          <w:rFonts w:cs="Arial"/>
        </w:rPr>
        <w:t>The Researcher</w:t>
      </w:r>
      <w:r w:rsidRPr="006B5383">
        <w:rPr>
          <w:rFonts w:cs="Arial"/>
        </w:rPr>
        <w:t xml:space="preserve"> </w:t>
      </w:r>
      <w:r w:rsidRPr="00BB07EB">
        <w:rPr>
          <w:rFonts w:cs="Arial"/>
        </w:rPr>
        <w:t>clarified</w:t>
      </w:r>
      <w:r w:rsidRPr="006B5383">
        <w:rPr>
          <w:rFonts w:cs="Arial"/>
        </w:rPr>
        <w:t xml:space="preserve"> that participants will </w:t>
      </w:r>
      <w:r w:rsidR="008E1268" w:rsidRPr="00BB07EB">
        <w:rPr>
          <w:rFonts w:cs="Arial"/>
        </w:rPr>
        <w:t xml:space="preserve">continue to </w:t>
      </w:r>
      <w:r w:rsidRPr="006B5383">
        <w:rPr>
          <w:rFonts w:cs="Arial"/>
        </w:rPr>
        <w:t>take the study drug</w:t>
      </w:r>
      <w:r w:rsidR="00D64D03" w:rsidRPr="00BB07EB">
        <w:rPr>
          <w:rFonts w:cs="Arial"/>
        </w:rPr>
        <w:t xml:space="preserve"> indefinitely as long as it is providing </w:t>
      </w:r>
      <w:r w:rsidR="001C1E9E" w:rsidRPr="00BB07EB">
        <w:rPr>
          <w:rFonts w:cs="Arial"/>
        </w:rPr>
        <w:t xml:space="preserve">benefit. The ‘end of </w:t>
      </w:r>
      <w:r w:rsidR="00BB7B30" w:rsidRPr="00BB07EB">
        <w:rPr>
          <w:rFonts w:cs="Arial"/>
        </w:rPr>
        <w:t>treatment</w:t>
      </w:r>
      <w:r w:rsidR="001C1E9E" w:rsidRPr="00BB07EB">
        <w:rPr>
          <w:rFonts w:cs="Arial"/>
        </w:rPr>
        <w:t xml:space="preserve"> visit</w:t>
      </w:r>
      <w:r w:rsidR="00BB7B30" w:rsidRPr="00BB07EB">
        <w:rPr>
          <w:rFonts w:cs="Arial"/>
        </w:rPr>
        <w:t>’ is only for</w:t>
      </w:r>
      <w:r w:rsidRPr="006B5383">
        <w:rPr>
          <w:rFonts w:cs="Arial"/>
        </w:rPr>
        <w:t xml:space="preserve"> </w:t>
      </w:r>
      <w:r w:rsidR="00BB7B30" w:rsidRPr="00BB07EB">
        <w:rPr>
          <w:rFonts w:cs="Arial"/>
        </w:rPr>
        <w:t xml:space="preserve">participants who need to go off the treatment for a </w:t>
      </w:r>
      <w:r w:rsidR="00D64D03" w:rsidRPr="00BB07EB">
        <w:rPr>
          <w:rFonts w:cs="Arial"/>
        </w:rPr>
        <w:t>specific</w:t>
      </w:r>
      <w:r w:rsidR="00BB07EB" w:rsidRPr="00BB07EB">
        <w:rPr>
          <w:rFonts w:cs="Arial"/>
        </w:rPr>
        <w:t xml:space="preserve"> reason</w:t>
      </w:r>
      <w:r w:rsidRPr="00BB07EB">
        <w:rPr>
          <w:rFonts w:cs="Arial"/>
        </w:rPr>
        <w:t>.</w:t>
      </w:r>
    </w:p>
    <w:p w14:paraId="741620E0" w14:textId="77777777" w:rsidR="00BE6C94" w:rsidRPr="00D324AA" w:rsidRDefault="00BE6C94" w:rsidP="00BE6C94">
      <w:pPr>
        <w:spacing w:before="80" w:after="80"/>
        <w:rPr>
          <w:lang w:val="en-NZ"/>
        </w:rPr>
      </w:pPr>
    </w:p>
    <w:p w14:paraId="0FF81E06" w14:textId="77777777" w:rsidR="00BE6C94" w:rsidRPr="0054344C" w:rsidRDefault="00BE6C94" w:rsidP="00BE6C94">
      <w:pPr>
        <w:pStyle w:val="Headingbold"/>
      </w:pPr>
      <w:r w:rsidRPr="0054344C">
        <w:t>Summary of outstanding ethical issues</w:t>
      </w:r>
    </w:p>
    <w:p w14:paraId="3CA48E58" w14:textId="77777777" w:rsidR="00BE6C94" w:rsidRPr="00D324AA" w:rsidRDefault="00BE6C94" w:rsidP="00BE6C94">
      <w:pPr>
        <w:rPr>
          <w:lang w:val="en-NZ"/>
        </w:rPr>
      </w:pPr>
    </w:p>
    <w:p w14:paraId="0FF5885C" w14:textId="77777777" w:rsidR="00BE6C94" w:rsidRPr="00D324AA" w:rsidRDefault="00BE6C94" w:rsidP="00BE6C9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97CE259" w14:textId="77777777" w:rsidR="00BE6C94" w:rsidRPr="00D324AA" w:rsidRDefault="00BE6C94" w:rsidP="00BE6C94">
      <w:pPr>
        <w:autoSpaceDE w:val="0"/>
        <w:autoSpaceDN w:val="0"/>
        <w:adjustRightInd w:val="0"/>
        <w:rPr>
          <w:szCs w:val="22"/>
          <w:lang w:val="en-NZ"/>
        </w:rPr>
      </w:pPr>
    </w:p>
    <w:p w14:paraId="0B4A51CA" w14:textId="7E5F4672" w:rsidR="00B674D9" w:rsidRPr="00254727" w:rsidRDefault="00B674D9" w:rsidP="00BE6C94">
      <w:pPr>
        <w:pStyle w:val="ListParagraph"/>
        <w:rPr>
          <w:rFonts w:cs="Arial"/>
        </w:rPr>
      </w:pPr>
      <w:r w:rsidRPr="00254727">
        <w:rPr>
          <w:rFonts w:cs="Arial"/>
        </w:rPr>
        <w:t>The Committee noted that the study design does not include a crossover or guaranteed post-trial access for participants randomi</w:t>
      </w:r>
      <w:r w:rsidR="00D42703">
        <w:rPr>
          <w:rFonts w:cs="Arial"/>
        </w:rPr>
        <w:t>s</w:t>
      </w:r>
      <w:r w:rsidRPr="00254727">
        <w:rPr>
          <w:rFonts w:cs="Arial"/>
        </w:rPr>
        <w:t>ed to standard therapy (docetaxel). The Committee requested that a plan be provided</w:t>
      </w:r>
      <w:r w:rsidR="00775A11" w:rsidRPr="00254727">
        <w:rPr>
          <w:rFonts w:cs="Arial"/>
        </w:rPr>
        <w:t>, such as an open label extension trial,</w:t>
      </w:r>
      <w:r w:rsidRPr="00254727">
        <w:rPr>
          <w:rFonts w:cs="Arial"/>
        </w:rPr>
        <w:t xml:space="preserve"> for post-trial access so both arms can access the investigational treatment if it shows clear benefit.</w:t>
      </w:r>
    </w:p>
    <w:p w14:paraId="5D4D345A" w14:textId="75DE41F3" w:rsidR="00A705C4" w:rsidRPr="00942AB2" w:rsidRDefault="00A705C4" w:rsidP="00BE6C94">
      <w:pPr>
        <w:pStyle w:val="ListParagraph"/>
        <w:rPr>
          <w:rFonts w:cs="Arial"/>
          <w:color w:val="FF0000"/>
        </w:rPr>
      </w:pPr>
      <w:r w:rsidRPr="006B5383">
        <w:t>The Committee noted that the pre-screening information sheet/consent form is overly detailed for permission to review health records and possibly perform a KRAS test. The Committee requested that if a pre-screening consent is used, it be significantly shortened to cover only the necessary record review/test, omitting full study details. If routine practice renders this pre-screening unnecessary, the Committee suggested removing the separate pre-screening consent step entirely.</w:t>
      </w:r>
    </w:p>
    <w:p w14:paraId="098F2189" w14:textId="0CDF50B0" w:rsidR="00942AB2" w:rsidRPr="006667E2" w:rsidRDefault="00942AB2" w:rsidP="00BE6C94">
      <w:pPr>
        <w:pStyle w:val="ListParagraph"/>
        <w:rPr>
          <w:rFonts w:cs="Arial"/>
          <w:color w:val="FF0000"/>
        </w:rPr>
      </w:pPr>
      <w:r w:rsidRPr="006B5383">
        <w:t xml:space="preserve">The Committee requested official confirmation from </w:t>
      </w:r>
      <w:r w:rsidR="00912635">
        <w:t xml:space="preserve">senior </w:t>
      </w:r>
      <w:r w:rsidR="00B92D15">
        <w:t>executives</w:t>
      </w:r>
      <w:r w:rsidR="00912635">
        <w:t xml:space="preserve"> of </w:t>
      </w:r>
      <w:r w:rsidRPr="006B5383">
        <w:t>the sponsor that no U.S. federal funding is involved in this study</w:t>
      </w:r>
      <w:r>
        <w:t>.</w:t>
      </w:r>
    </w:p>
    <w:p w14:paraId="1EF79813" w14:textId="38C7A824" w:rsidR="006667E2" w:rsidRPr="00507D37" w:rsidRDefault="006667E2" w:rsidP="00BE6C94">
      <w:pPr>
        <w:pStyle w:val="ListParagraph"/>
        <w:rPr>
          <w:rFonts w:cs="Arial"/>
          <w:color w:val="FF0000"/>
        </w:rPr>
      </w:pPr>
      <w:r w:rsidRPr="006B5383">
        <w:t xml:space="preserve">The Committee requested clarification on the types of petrol and meal vouchers that will be offered to participants. The Committee noted that fast-food vouchers </w:t>
      </w:r>
      <w:r w:rsidR="004B208D">
        <w:t>could</w:t>
      </w:r>
      <w:r w:rsidRPr="006B5383">
        <w:t xml:space="preserve"> be inappropriate and recommended using grocery or general food vouchers to better support participants’ well-being.</w:t>
      </w:r>
    </w:p>
    <w:p w14:paraId="4F1E36B8" w14:textId="5AEBF3BA" w:rsidR="00507D37" w:rsidRPr="0069564D" w:rsidRDefault="00507D37" w:rsidP="00BE6C94">
      <w:pPr>
        <w:pStyle w:val="ListParagraph"/>
        <w:rPr>
          <w:rFonts w:cs="Arial"/>
          <w:color w:val="FF0000"/>
        </w:rPr>
      </w:pPr>
      <w:r w:rsidRPr="006B5383">
        <w:lastRenderedPageBreak/>
        <w:t xml:space="preserve">The Committee noted the expectation that a trial conducted in New Zealand should lead to an application for local </w:t>
      </w:r>
      <w:r w:rsidR="002943AA">
        <w:t xml:space="preserve">licensure </w:t>
      </w:r>
      <w:r w:rsidR="002943AA" w:rsidRPr="006B5383">
        <w:t>so</w:t>
      </w:r>
      <w:r w:rsidRPr="006B5383">
        <w:t xml:space="preserve"> that successful </w:t>
      </w:r>
      <w:r w:rsidR="00912635">
        <w:t>experimental medicines, trialled upon NZ participants,</w:t>
      </w:r>
      <w:r w:rsidR="00912635" w:rsidRPr="006B5383">
        <w:t xml:space="preserve"> </w:t>
      </w:r>
      <w:r w:rsidRPr="006B5383">
        <w:t>become available to New Zealand patients.</w:t>
      </w:r>
    </w:p>
    <w:p w14:paraId="0460964A" w14:textId="77777777" w:rsidR="00795CF8" w:rsidRPr="00795CF8" w:rsidRDefault="0069564D" w:rsidP="00BE6C94">
      <w:pPr>
        <w:pStyle w:val="ListParagraph"/>
        <w:rPr>
          <w:rFonts w:cs="Arial"/>
          <w:color w:val="FF0000"/>
        </w:rPr>
      </w:pPr>
      <w:r>
        <w:t xml:space="preserve">The Committee requested clarification on whether </w:t>
      </w:r>
      <w:r w:rsidR="00C16DCF">
        <w:t>the information provided in the main PIS regarding future unspecified research</w:t>
      </w:r>
      <w:r w:rsidR="00A91B4B">
        <w:t xml:space="preserve"> of tissues</w:t>
      </w:r>
      <w:r w:rsidR="00C16DCF">
        <w:t xml:space="preserve"> is separate from the information provided in the separate FUR </w:t>
      </w:r>
      <w:r w:rsidR="00574BC0">
        <w:t xml:space="preserve">information sheet and consent form. </w:t>
      </w:r>
    </w:p>
    <w:p w14:paraId="5F7B53F0" w14:textId="5CECD2D1" w:rsidR="0069564D" w:rsidRPr="00B03E1F" w:rsidRDefault="00574BC0" w:rsidP="00BE6C94">
      <w:pPr>
        <w:pStyle w:val="ListParagraph"/>
        <w:rPr>
          <w:rFonts w:cs="Arial"/>
          <w:color w:val="FF0000"/>
        </w:rPr>
      </w:pPr>
      <w:r>
        <w:t xml:space="preserve">The Committee noted that the unspecified use of data can be included as an option in the main PIS and consent form but </w:t>
      </w:r>
      <w:r w:rsidR="003736B8">
        <w:t>for tissues a separate form would be needed.</w:t>
      </w:r>
    </w:p>
    <w:p w14:paraId="24BBA708" w14:textId="64E16D01" w:rsidR="00B03E1F" w:rsidRPr="00D42433" w:rsidRDefault="00B03E1F" w:rsidP="00BE6C94">
      <w:pPr>
        <w:pStyle w:val="ListParagraph"/>
        <w:rPr>
          <w:rFonts w:cs="Arial"/>
          <w:color w:val="FF0000"/>
        </w:rPr>
      </w:pPr>
      <w:r w:rsidRPr="006B5383">
        <w:t>The Committee noted that the protocol tests</w:t>
      </w:r>
      <w:r w:rsidR="00245C8F">
        <w:t xml:space="preserve"> for </w:t>
      </w:r>
      <w:r w:rsidR="002943AA">
        <w:t>pregnancy</w:t>
      </w:r>
      <w:r w:rsidRPr="006B5383">
        <w:t xml:space="preserve"> every 21 days for participants of childbearing potential</w:t>
      </w:r>
      <w:r>
        <w:t xml:space="preserve"> and</w:t>
      </w:r>
      <w:r w:rsidRPr="006B5383">
        <w:t xml:space="preserve"> questioned whether such frequent testing is necessary since participants will be thoroughly </w:t>
      </w:r>
      <w:r>
        <w:t xml:space="preserve">advised of the risks and </w:t>
      </w:r>
      <w:r w:rsidRPr="006B5383">
        <w:t>cautioned against becoming pregnant and</w:t>
      </w:r>
      <w:r>
        <w:t xml:space="preserve"> as noted by the researcher,</w:t>
      </w:r>
      <w:r w:rsidRPr="006B5383">
        <w:t xml:space="preserve"> this frequency is not standard in routine care. The Committee requested that the sponsor reconsider the pregnancy test schedule </w:t>
      </w:r>
      <w:r>
        <w:t>t</w:t>
      </w:r>
      <w:r w:rsidRPr="006B5383">
        <w:t>o reduce unnecessary burden on participants</w:t>
      </w:r>
      <w:r w:rsidR="00912635">
        <w:t xml:space="preserve"> noting that partic</w:t>
      </w:r>
      <w:r w:rsidR="00245C8F">
        <w:t>ip</w:t>
      </w:r>
      <w:r w:rsidR="00912635">
        <w:t xml:space="preserve">ants of child bearing potential are competent to consent, are advised of </w:t>
      </w:r>
      <w:r w:rsidR="00245C8F">
        <w:t xml:space="preserve">contraceptive measures, and </w:t>
      </w:r>
      <w:r w:rsidR="00B92D15">
        <w:t xml:space="preserve">also </w:t>
      </w:r>
      <w:r w:rsidR="00245C8F">
        <w:t xml:space="preserve">of </w:t>
      </w:r>
      <w:r w:rsidR="00912635">
        <w:t xml:space="preserve">the </w:t>
      </w:r>
      <w:r w:rsidR="00245C8F">
        <w:t xml:space="preserve">potential </w:t>
      </w:r>
      <w:r w:rsidR="00912635">
        <w:t xml:space="preserve">risks </w:t>
      </w:r>
      <w:r w:rsidR="00245C8F">
        <w:t>to a pregnancy</w:t>
      </w:r>
      <w:r w:rsidRPr="006B5383">
        <w:t>.</w:t>
      </w:r>
    </w:p>
    <w:p w14:paraId="270461A0" w14:textId="48059AE8" w:rsidR="00BE6C94" w:rsidRPr="00254727" w:rsidRDefault="00D42433" w:rsidP="00254727">
      <w:pPr>
        <w:pStyle w:val="ListParagraph"/>
        <w:rPr>
          <w:rFonts w:cs="Arial"/>
          <w:color w:val="FF0000"/>
        </w:rPr>
      </w:pPr>
      <w:r w:rsidRPr="006B5383">
        <w:t>The Committee requested assurance that the sponsor will cover any additional medical costs or needs arising from trial participation. For example, if the investigational drug causes side effects like skin rash that require specific treatments or products, the Committee expects the sponsor to provide or pay for these, rather than having participants or the public</w:t>
      </w:r>
      <w:r w:rsidR="00B92D15">
        <w:t>ly funded</w:t>
      </w:r>
      <w:r w:rsidRPr="006B5383">
        <w:t xml:space="preserve"> health system bear the cost.</w:t>
      </w:r>
      <w:r w:rsidR="00BE6C94" w:rsidRPr="00D324AA">
        <w:br/>
      </w:r>
    </w:p>
    <w:p w14:paraId="6E22032D" w14:textId="77777777" w:rsidR="00BE6C94" w:rsidRPr="00D324AA" w:rsidRDefault="00BE6C94" w:rsidP="00BE6C9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9E0BD33" w14:textId="77777777" w:rsidR="00BE6C94" w:rsidRPr="00D324AA" w:rsidRDefault="00BE6C94" w:rsidP="00BE6C94">
      <w:pPr>
        <w:spacing w:before="80" w:after="80"/>
        <w:rPr>
          <w:rFonts w:cs="Arial"/>
          <w:szCs w:val="22"/>
          <w:lang w:val="en-NZ"/>
        </w:rPr>
      </w:pPr>
    </w:p>
    <w:p w14:paraId="2DD612BE" w14:textId="0657458E" w:rsidR="00907DAB" w:rsidRDefault="00907DAB" w:rsidP="00CA0E39">
      <w:pPr>
        <w:pStyle w:val="ListParagraph"/>
      </w:pPr>
      <w:r w:rsidRPr="006B5383">
        <w:t>Please review the PIS for any typos and repetitive content and remove any duplicate or unnecessary information</w:t>
      </w:r>
      <w:r w:rsidR="00AB7118">
        <w:t xml:space="preserve">. </w:t>
      </w:r>
      <w:hyperlink r:id="rId11" w:history="1">
        <w:r w:rsidR="00AB7118" w:rsidRPr="00A6667F">
          <w:rPr>
            <w:rStyle w:val="Hyperlink"/>
          </w:rPr>
          <w:t>The HDEC intervention study template</w:t>
        </w:r>
      </w:hyperlink>
      <w:r w:rsidR="00AB7118">
        <w:t xml:space="preserve"> can be </w:t>
      </w:r>
      <w:r w:rsidR="006C0B34">
        <w:t>used as a resource for PIS revisions.</w:t>
      </w:r>
    </w:p>
    <w:p w14:paraId="7BFDFF2A" w14:textId="2578FEDC" w:rsidR="00CA0E39" w:rsidRDefault="007D68B6" w:rsidP="00CA0E39">
      <w:pPr>
        <w:pStyle w:val="ListParagraph"/>
      </w:pPr>
      <w:r w:rsidRPr="006B5383">
        <w:t xml:space="preserve">Please update to reflect that this is a single-site </w:t>
      </w:r>
      <w:r>
        <w:t>study</w:t>
      </w:r>
      <w:r w:rsidRPr="006B5383">
        <w:t>.</w:t>
      </w:r>
    </w:p>
    <w:p w14:paraId="4AADCE7D" w14:textId="151B9C27" w:rsidR="00F61A70" w:rsidRDefault="00F61A70" w:rsidP="00CA0E39">
      <w:pPr>
        <w:pStyle w:val="ListParagraph"/>
      </w:pPr>
      <w:r w:rsidRPr="006B5383">
        <w:t xml:space="preserve">Please remove any statements that </w:t>
      </w:r>
      <w:r>
        <w:t>indicate</w:t>
      </w:r>
      <w:r w:rsidRPr="006B5383">
        <w:t xml:space="preserve"> the study could be stopped for </w:t>
      </w:r>
      <w:r>
        <w:t>commercial</w:t>
      </w:r>
      <w:r w:rsidRPr="006B5383">
        <w:t xml:space="preserve"> reasons</w:t>
      </w:r>
      <w:r>
        <w:t xml:space="preserve"> as this is not permitted in New Zealand.</w:t>
      </w:r>
    </w:p>
    <w:p w14:paraId="5F9BD1F5" w14:textId="1DDC8FFD" w:rsidR="0057214D" w:rsidRDefault="0057214D" w:rsidP="00CA0E39">
      <w:pPr>
        <w:pStyle w:val="ListParagraph"/>
      </w:pPr>
      <w:r w:rsidRPr="006B5383">
        <w:t xml:space="preserve">Please clarify the description of the treatment schedule in the PIS. Ensure </w:t>
      </w:r>
      <w:r w:rsidR="00194679">
        <w:t>the diagram</w:t>
      </w:r>
      <w:r w:rsidR="00194679" w:rsidRPr="006B5383">
        <w:t xml:space="preserve"> </w:t>
      </w:r>
      <w:r w:rsidRPr="006B5383">
        <w:t>clearly states that one group will take an oral investigational tablet daily, while the other group receives an IV chemotherapy once every 3 weeks, so that participants understand the different regimens.</w:t>
      </w:r>
    </w:p>
    <w:p w14:paraId="1D62A877" w14:textId="6036243A" w:rsidR="003736B8" w:rsidRDefault="00C257E9" w:rsidP="00CA0E39">
      <w:pPr>
        <w:pStyle w:val="ListParagraph"/>
      </w:pPr>
      <w:r w:rsidRPr="006B5383">
        <w:t>Please revise the PIS to clarify what benefits or aspects of care a participant would forfeit by withdrawing from the study, and what they would not lose. It should be clear that choosing to withdraw will not affect the participant’s standard medical care or rights</w:t>
      </w:r>
    </w:p>
    <w:p w14:paraId="080100E1" w14:textId="140F105F" w:rsidR="00BE61B1" w:rsidRDefault="00BE61B1" w:rsidP="00CA0E39">
      <w:pPr>
        <w:pStyle w:val="ListParagraph"/>
      </w:pPr>
      <w:r w:rsidRPr="006B5383">
        <w:t xml:space="preserve">Please use the term </w:t>
      </w:r>
      <w:r w:rsidR="00FF5F07">
        <w:t>‘</w:t>
      </w:r>
      <w:r w:rsidRPr="006B5383">
        <w:t>investigational medicine</w:t>
      </w:r>
      <w:r w:rsidR="00FF5F07">
        <w:t>’</w:t>
      </w:r>
      <w:r w:rsidRPr="006B5383">
        <w:t xml:space="preserve"> instead of </w:t>
      </w:r>
      <w:r w:rsidR="00FF5F07">
        <w:t>‘</w:t>
      </w:r>
      <w:r w:rsidRPr="006B5383">
        <w:t>investigational drug</w:t>
      </w:r>
      <w:r w:rsidR="00FF5F07">
        <w:t>’</w:t>
      </w:r>
    </w:p>
    <w:p w14:paraId="410F9073" w14:textId="46574599" w:rsidR="00697DED" w:rsidRDefault="00697DED" w:rsidP="00CA0E39">
      <w:pPr>
        <w:pStyle w:val="ListParagraph"/>
      </w:pPr>
      <w:r w:rsidRPr="00697DED">
        <w:t>Please ensure that it is clear that</w:t>
      </w:r>
      <w:r w:rsidRPr="006B5383">
        <w:t xml:space="preserve"> this investigational medicine is not yet approved by Medsafe or any other regulatory authorit</w:t>
      </w:r>
      <w:r w:rsidR="008C6AC8">
        <w:t>y.</w:t>
      </w:r>
    </w:p>
    <w:p w14:paraId="4EAEEDDF" w14:textId="194791C7" w:rsidR="008C6AC8" w:rsidRDefault="008C6AC8" w:rsidP="00CA0E39">
      <w:pPr>
        <w:pStyle w:val="ListParagraph"/>
      </w:pPr>
      <w:r w:rsidRPr="006B5383">
        <w:t>Please</w:t>
      </w:r>
      <w:r>
        <w:t xml:space="preserve"> consider updating</w:t>
      </w:r>
      <w:r w:rsidRPr="006B5383">
        <w:t xml:space="preserve"> the dietary advice in the PIS to </w:t>
      </w:r>
      <w:r w:rsidR="00245C8F">
        <w:t xml:space="preserve">include other food such as </w:t>
      </w:r>
      <w:r w:rsidRPr="006B5383">
        <w:t>dragon fruit as well</w:t>
      </w:r>
      <w:r>
        <w:t>.</w:t>
      </w:r>
    </w:p>
    <w:p w14:paraId="616B017E" w14:textId="0776A005" w:rsidR="00EC223E" w:rsidRDefault="00EC223E" w:rsidP="00CA0E39">
      <w:pPr>
        <w:pStyle w:val="ListParagraph"/>
      </w:pPr>
      <w:r w:rsidRPr="006B5383">
        <w:t xml:space="preserve">Please ensure the PIS </w:t>
      </w:r>
      <w:r>
        <w:t>is clear that</w:t>
      </w:r>
      <w:r w:rsidRPr="006B5383">
        <w:t xml:space="preserve"> docetaxel </w:t>
      </w:r>
      <w:r>
        <w:t>is</w:t>
      </w:r>
      <w:r w:rsidRPr="006B5383">
        <w:t xml:space="preserve"> an approved </w:t>
      </w:r>
      <w:r>
        <w:t>‘medicine’</w:t>
      </w:r>
      <w:r w:rsidR="007313E6">
        <w:t xml:space="preserve"> in New Zealand</w:t>
      </w:r>
      <w:r>
        <w:t xml:space="preserve"> as opposed to an approved ‘drug’</w:t>
      </w:r>
    </w:p>
    <w:p w14:paraId="76298F8D" w14:textId="014484D4" w:rsidR="0047302A" w:rsidRDefault="0047302A" w:rsidP="00CA0E39">
      <w:pPr>
        <w:pStyle w:val="ListParagraph"/>
      </w:pPr>
      <w:r w:rsidRPr="006B5383">
        <w:t xml:space="preserve">Please </w:t>
      </w:r>
      <w:r>
        <w:t>revise</w:t>
      </w:r>
      <w:r w:rsidRPr="006B5383">
        <w:t xml:space="preserve"> the section about COVID-19 and pandemics</w:t>
      </w:r>
      <w:r>
        <w:t xml:space="preserve">. </w:t>
      </w:r>
      <w:r w:rsidRPr="006B5383">
        <w:t xml:space="preserve">If </w:t>
      </w:r>
      <w:r>
        <w:t>required</w:t>
      </w:r>
      <w:r w:rsidRPr="006B5383">
        <w:t xml:space="preserve">, a brief statement that study activities will continue as per standard </w:t>
      </w:r>
      <w:r w:rsidR="00245C8F">
        <w:t xml:space="preserve">of </w:t>
      </w:r>
      <w:r w:rsidRPr="006B5383">
        <w:t>care even in the event of pandemics</w:t>
      </w:r>
      <w:r w:rsidR="00B92D15">
        <w:t>, epidemics</w:t>
      </w:r>
      <w:r w:rsidRPr="006B5383">
        <w:t xml:space="preserve"> or outbreaks</w:t>
      </w:r>
      <w:r>
        <w:t xml:space="preserve"> can be included</w:t>
      </w:r>
      <w:r w:rsidR="00B520B2">
        <w:t>.</w:t>
      </w:r>
    </w:p>
    <w:p w14:paraId="01E682D4" w14:textId="16A42EF1" w:rsidR="00B520B2" w:rsidRDefault="00B520B2" w:rsidP="00CA0E39">
      <w:pPr>
        <w:pStyle w:val="ListParagraph"/>
      </w:pPr>
      <w:r w:rsidRPr="006B5383">
        <w:t xml:space="preserve">Please revise the contraception and pregnancy </w:t>
      </w:r>
      <w:r w:rsidR="00B92D15">
        <w:t xml:space="preserve">statements </w:t>
      </w:r>
      <w:r>
        <w:t>f</w:t>
      </w:r>
      <w:r w:rsidRPr="006B5383">
        <w:t>or clarity. Participants who cannot become pregnant</w:t>
      </w:r>
      <w:r>
        <w:t xml:space="preserve">, </w:t>
      </w:r>
      <w:r w:rsidRPr="006B5383">
        <w:t>for instance, those who have had a hysterectomy or tubal ligation</w:t>
      </w:r>
      <w:r>
        <w:t>,</w:t>
      </w:r>
      <w:r w:rsidRPr="006B5383">
        <w:t xml:space="preserve"> should not be asked to use barrier contraception like condoms. </w:t>
      </w:r>
      <w:r>
        <w:t>However, consideration as to</w:t>
      </w:r>
      <w:r w:rsidRPr="006B5383">
        <w:t xml:space="preserve"> whether male participants should use condoms to protect any sexual partners from potential </w:t>
      </w:r>
      <w:r w:rsidR="005709E8">
        <w:lastRenderedPageBreak/>
        <w:t>medicine</w:t>
      </w:r>
      <w:r w:rsidR="005709E8" w:rsidRPr="006B5383">
        <w:t xml:space="preserve"> </w:t>
      </w:r>
      <w:r w:rsidRPr="006B5383">
        <w:t>exposure</w:t>
      </w:r>
      <w:r>
        <w:t xml:space="preserve">, </w:t>
      </w:r>
      <w:r w:rsidRPr="006B5383">
        <w:t xml:space="preserve">not just to prevent </w:t>
      </w:r>
      <w:r w:rsidR="00254727" w:rsidRPr="006B5383">
        <w:t>pregnancy</w:t>
      </w:r>
      <w:r w:rsidR="00254727">
        <w:t xml:space="preserve">, </w:t>
      </w:r>
      <w:r w:rsidR="00254727" w:rsidRPr="006B5383">
        <w:t>if</w:t>
      </w:r>
      <w:r w:rsidRPr="006B5383">
        <w:t xml:space="preserve"> the </w:t>
      </w:r>
      <w:r w:rsidR="005709E8">
        <w:t>medicine, its metabolites or excipients,</w:t>
      </w:r>
      <w:r w:rsidR="005709E8" w:rsidRPr="006B5383">
        <w:t xml:space="preserve"> </w:t>
      </w:r>
      <w:r w:rsidRPr="006B5383">
        <w:t>or chemotherapy could be present in bodily fluids</w:t>
      </w:r>
      <w:r>
        <w:t xml:space="preserve"> </w:t>
      </w:r>
      <w:r w:rsidR="005709E8">
        <w:t xml:space="preserve">such as seminal fluid </w:t>
      </w:r>
      <w:r>
        <w:t xml:space="preserve">should be </w:t>
      </w:r>
      <w:r w:rsidR="00245C8F">
        <w:t>included</w:t>
      </w:r>
      <w:r w:rsidRPr="006B5383">
        <w:t xml:space="preserve">. </w:t>
      </w:r>
    </w:p>
    <w:p w14:paraId="47476391" w14:textId="23266473" w:rsidR="00804392" w:rsidRDefault="00804392" w:rsidP="00CA0E39">
      <w:pPr>
        <w:pStyle w:val="ListParagraph"/>
      </w:pPr>
      <w:r w:rsidRPr="006B5383">
        <w:t>Please remove the paragraph referencing the Medicines New Zealand Code of Practice if the sponsor is not a member of Medicines N</w:t>
      </w:r>
      <w:r>
        <w:t xml:space="preserve">ew </w:t>
      </w:r>
      <w:r w:rsidRPr="006B5383">
        <w:t>Z</w:t>
      </w:r>
      <w:r>
        <w:t>ealand</w:t>
      </w:r>
      <w:r w:rsidR="00E74967">
        <w:t>.</w:t>
      </w:r>
    </w:p>
    <w:p w14:paraId="74771A20" w14:textId="7CBDE8B1" w:rsidR="00E74967" w:rsidRDefault="00E74967" w:rsidP="00CA0E39">
      <w:pPr>
        <w:pStyle w:val="ListParagraph"/>
      </w:pPr>
      <w:r w:rsidRPr="006B5383">
        <w:t xml:space="preserve">Please inform participants </w:t>
      </w:r>
      <w:r>
        <w:t>that</w:t>
      </w:r>
      <w:r w:rsidRPr="006B5383">
        <w:t xml:space="preserve"> the researchers </w:t>
      </w:r>
      <w:r w:rsidR="002943AA">
        <w:t>will</w:t>
      </w:r>
      <w:r w:rsidR="002943AA" w:rsidRPr="006B5383">
        <w:t xml:space="preserve"> </w:t>
      </w:r>
      <w:r w:rsidRPr="006B5383">
        <w:t xml:space="preserve">check </w:t>
      </w:r>
      <w:r>
        <w:t xml:space="preserve">vital records </w:t>
      </w:r>
      <w:r w:rsidRPr="006B5383">
        <w:t>to determine a participant’s status if they are lost to follow-up</w:t>
      </w:r>
      <w:r>
        <w:t>.</w:t>
      </w:r>
    </w:p>
    <w:p w14:paraId="71D44BB0" w14:textId="1EB6DD88" w:rsidR="00384AFE" w:rsidRDefault="00384AFE" w:rsidP="00CA0E39">
      <w:pPr>
        <w:pStyle w:val="ListParagraph"/>
      </w:pPr>
      <w:r>
        <w:t>Please remove the yes/no tick</w:t>
      </w:r>
      <w:r w:rsidR="00852509">
        <w:t xml:space="preserve"> box next to notification of GP of participation in study as this is mandatory.</w:t>
      </w:r>
    </w:p>
    <w:p w14:paraId="5CC8D583" w14:textId="10517D73" w:rsidR="00FC781B" w:rsidRDefault="00FC781B" w:rsidP="00CA0E39">
      <w:pPr>
        <w:pStyle w:val="ListParagraph"/>
      </w:pPr>
      <w:r w:rsidRPr="006B5383">
        <w:t>Please clarify in the PIS that any counselling or support services offered to participants will be arranged at no cost to the participant</w:t>
      </w:r>
      <w:r w:rsidR="002C290F">
        <w:t>.</w:t>
      </w:r>
    </w:p>
    <w:p w14:paraId="2574C79A" w14:textId="6C747DC5" w:rsidR="002C290F" w:rsidRDefault="002C290F" w:rsidP="00CA0E39">
      <w:pPr>
        <w:pStyle w:val="ListParagraph"/>
      </w:pPr>
      <w:r w:rsidRPr="006B5383">
        <w:t xml:space="preserve">Please use the </w:t>
      </w:r>
      <w:r w:rsidR="00FF5F07">
        <w:t>‘</w:t>
      </w:r>
      <w:r w:rsidRPr="006B5383">
        <w:t>dispos</w:t>
      </w:r>
      <w:r>
        <w:t>al</w:t>
      </w:r>
      <w:r w:rsidRPr="006B5383">
        <w:t xml:space="preserve"> of</w:t>
      </w:r>
      <w:r>
        <w:t xml:space="preserve"> tissue</w:t>
      </w:r>
      <w:r w:rsidR="00FF5F07">
        <w:t>’</w:t>
      </w:r>
      <w:r w:rsidRPr="006B5383">
        <w:t xml:space="preserve"> rather than </w:t>
      </w:r>
      <w:r w:rsidR="00FF5F07">
        <w:t>‘</w:t>
      </w:r>
      <w:r w:rsidRPr="006B5383">
        <w:t>destr</w:t>
      </w:r>
      <w:r>
        <w:t>uction of tissue</w:t>
      </w:r>
      <w:r w:rsidR="00FF5F07">
        <w:t>’</w:t>
      </w:r>
      <w:r w:rsidRPr="006B5383">
        <w:t xml:space="preserve"> </w:t>
      </w:r>
    </w:p>
    <w:p w14:paraId="755427D0" w14:textId="371FA903" w:rsidR="004F582B" w:rsidRDefault="004F582B" w:rsidP="00CA0E39">
      <w:pPr>
        <w:pStyle w:val="ListParagraph"/>
      </w:pPr>
      <w:r w:rsidRPr="006B5383">
        <w:t xml:space="preserve">Please reword the phrase </w:t>
      </w:r>
      <w:r w:rsidR="00FF5F07">
        <w:t>‘</w:t>
      </w:r>
      <w:r w:rsidRPr="006B5383">
        <w:t>unborn baby toxicity</w:t>
      </w:r>
      <w:r w:rsidR="00FF5F07">
        <w:t>’</w:t>
      </w:r>
      <w:r>
        <w:t xml:space="preserve"> for clarity</w:t>
      </w:r>
      <w:r w:rsidR="005709E8">
        <w:t xml:space="preserve"> and without reference to unborn baby’.</w:t>
      </w:r>
    </w:p>
    <w:p w14:paraId="4098BAA5" w14:textId="5D5C8A67" w:rsidR="002C290F" w:rsidRDefault="00713CBD" w:rsidP="00CA0E39">
      <w:pPr>
        <w:pStyle w:val="ListParagraph"/>
      </w:pPr>
      <w:r w:rsidRPr="006B5383">
        <w:t xml:space="preserve">Please clarify the information about </w:t>
      </w:r>
      <w:r>
        <w:t>tumour</w:t>
      </w:r>
      <w:r w:rsidRPr="006B5383">
        <w:t xml:space="preserve"> biopsies in the PIS. It should be made clear that providing a </w:t>
      </w:r>
      <w:r>
        <w:t>tumour</w:t>
      </w:r>
      <w:r w:rsidRPr="006B5383">
        <w:t xml:space="preserve"> sample is a required part of the stud</w:t>
      </w:r>
      <w:r w:rsidR="00BC403A">
        <w:t>y i</w:t>
      </w:r>
      <w:r w:rsidRPr="006B5383">
        <w:t>f an existing biopsy sample is not sufficient for the study’s needs</w:t>
      </w:r>
      <w:r w:rsidR="008961AE">
        <w:t>. In this case</w:t>
      </w:r>
      <w:r w:rsidRPr="006B5383">
        <w:t xml:space="preserve"> participants will be asked to undergo a new biopsy</w:t>
      </w:r>
      <w:r>
        <w:t xml:space="preserve">, </w:t>
      </w:r>
      <w:r w:rsidRPr="006B5383">
        <w:t>paid for by the sponsor</w:t>
      </w:r>
      <w:r>
        <w:t xml:space="preserve">, </w:t>
      </w:r>
      <w:r w:rsidRPr="006B5383">
        <w:t>as a condition of continuing in the trial</w:t>
      </w:r>
      <w:r w:rsidR="0001355C">
        <w:t>.</w:t>
      </w:r>
    </w:p>
    <w:p w14:paraId="4AD9A2DB" w14:textId="0CD2C502" w:rsidR="00BE6C94" w:rsidRPr="00D324AA" w:rsidRDefault="0001355C" w:rsidP="00FF5F07">
      <w:pPr>
        <w:pStyle w:val="ListParagraph"/>
      </w:pPr>
      <w:r w:rsidRPr="006B5383">
        <w:t xml:space="preserve">Please correct the description of the CT scan schedule in the PIS. Currently, the PIS suggests that the amount of radiation or number of scans is the same as normal care, but in this </w:t>
      </w:r>
      <w:proofErr w:type="gramStart"/>
      <w:r w:rsidRPr="006B5383">
        <w:t>trial</w:t>
      </w:r>
      <w:proofErr w:type="gramEnd"/>
      <w:r w:rsidRPr="006B5383">
        <w:t xml:space="preserve"> participants will receive CT scans every 6 weeks, which is more frequent than standard </w:t>
      </w:r>
      <w:r w:rsidR="005709E8">
        <w:t>of care</w:t>
      </w:r>
      <w:r w:rsidR="005709E8" w:rsidRPr="006B5383">
        <w:t xml:space="preserve"> </w:t>
      </w:r>
      <w:r w:rsidRPr="006B5383">
        <w:t>for patients who are stable</w:t>
      </w:r>
      <w:r w:rsidR="008961AE">
        <w:t>.</w:t>
      </w:r>
    </w:p>
    <w:p w14:paraId="1A49913D" w14:textId="77777777" w:rsidR="00BE6C94" w:rsidRPr="00D324AA" w:rsidRDefault="00BE6C94" w:rsidP="00BE6C94">
      <w:pPr>
        <w:spacing w:before="80" w:after="80"/>
      </w:pPr>
    </w:p>
    <w:p w14:paraId="1355974C" w14:textId="28216F3A" w:rsidR="00BE6C94" w:rsidRPr="0054344C" w:rsidRDefault="00BE6C94" w:rsidP="00BE6C94">
      <w:pPr>
        <w:rPr>
          <w:b/>
          <w:bCs/>
          <w:lang w:val="en-NZ"/>
        </w:rPr>
      </w:pPr>
      <w:r w:rsidRPr="0054344C">
        <w:rPr>
          <w:b/>
          <w:bCs/>
          <w:lang w:val="en-NZ"/>
        </w:rPr>
        <w:t>Decision</w:t>
      </w:r>
    </w:p>
    <w:p w14:paraId="41F812D9" w14:textId="77777777" w:rsidR="00BE6C94" w:rsidRPr="00D324AA" w:rsidRDefault="00BE6C94" w:rsidP="00BE6C94">
      <w:pPr>
        <w:rPr>
          <w:lang w:val="en-NZ"/>
        </w:rPr>
      </w:pPr>
    </w:p>
    <w:p w14:paraId="64F7D497" w14:textId="77777777" w:rsidR="00BE6C94" w:rsidRPr="00D324AA" w:rsidRDefault="00BE6C94" w:rsidP="00BE6C9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2A382D2" w14:textId="77777777" w:rsidR="00BE6C94" w:rsidRPr="00D324AA" w:rsidRDefault="00BE6C94" w:rsidP="00BE6C94">
      <w:pPr>
        <w:rPr>
          <w:lang w:val="en-NZ"/>
        </w:rPr>
      </w:pPr>
    </w:p>
    <w:p w14:paraId="25DE5D3A" w14:textId="77777777" w:rsidR="00BE6C94" w:rsidRPr="006D0A33" w:rsidRDefault="00BE6C94" w:rsidP="00BE6C94">
      <w:pPr>
        <w:pStyle w:val="ListParagraph"/>
      </w:pPr>
      <w:r w:rsidRPr="006D0A33">
        <w:t>Please address all outstanding ethical issues, providing the information requested by the Committee.</w:t>
      </w:r>
    </w:p>
    <w:p w14:paraId="5EAB309E" w14:textId="77777777" w:rsidR="00BE6C94" w:rsidRPr="006D0A33" w:rsidRDefault="00BE6C94" w:rsidP="00BE6C9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875003A" w14:textId="77777777" w:rsidR="00BE6C94" w:rsidRPr="006D0A33" w:rsidRDefault="00BE6C94" w:rsidP="00BE6C94">
      <w:pPr>
        <w:pStyle w:val="ListParagraph"/>
      </w:pPr>
      <w:r w:rsidRPr="006D0A33">
        <w:t xml:space="preserve">Please update the study protocol, taking into account the feedback provided by the Committee </w:t>
      </w:r>
      <w:r w:rsidRPr="00E54867">
        <w:rPr>
          <w:i/>
          <w:iCs/>
        </w:rPr>
        <w:t>(National Ethical Standards for Health and Disability Research and Quality Improvement, para 9.7)</w:t>
      </w:r>
      <w:r w:rsidRPr="00C856E5">
        <w:t>.</w:t>
      </w:r>
      <w:r w:rsidRPr="006D0A33">
        <w:t xml:space="preserve">  </w:t>
      </w:r>
    </w:p>
    <w:p w14:paraId="6B96A150" w14:textId="77777777" w:rsidR="00BE6C94" w:rsidRPr="00D324AA" w:rsidRDefault="00BE6C94" w:rsidP="00BE6C94">
      <w:pPr>
        <w:rPr>
          <w:color w:val="FF0000"/>
          <w:lang w:val="en-NZ"/>
        </w:rPr>
      </w:pPr>
    </w:p>
    <w:p w14:paraId="0CB757A7" w14:textId="72113B12" w:rsidR="00BE6C94" w:rsidRPr="00D324AA" w:rsidRDefault="00BE6C94" w:rsidP="00BE6C94">
      <w:pPr>
        <w:rPr>
          <w:lang w:val="en-NZ"/>
        </w:rPr>
      </w:pPr>
      <w:r w:rsidRPr="00D324AA">
        <w:rPr>
          <w:lang w:val="en-NZ"/>
        </w:rPr>
        <w:t>After receipt of the information requested by the Committee, a final decision on the application will be made by</w:t>
      </w:r>
      <w:r w:rsidR="00A0674D">
        <w:rPr>
          <w:lang w:val="en-NZ"/>
        </w:rPr>
        <w:t xml:space="preserve"> </w:t>
      </w:r>
      <w:r w:rsidR="00A0674D" w:rsidRPr="00A0674D">
        <w:rPr>
          <w:lang w:val="en-NZ"/>
        </w:rPr>
        <w:t xml:space="preserve">Ms Kate O’Connor </w:t>
      </w:r>
      <w:r w:rsidR="00A0674D">
        <w:rPr>
          <w:lang w:val="en-NZ"/>
        </w:rPr>
        <w:t>and</w:t>
      </w:r>
      <w:r w:rsidR="00A0674D" w:rsidRPr="00A0674D">
        <w:rPr>
          <w:lang w:val="en-NZ"/>
        </w:rPr>
        <w:t xml:space="preserve"> Dr Andrea Forde</w:t>
      </w:r>
      <w:r w:rsidRPr="00D324AA">
        <w:rPr>
          <w:lang w:val="en-NZ"/>
        </w:rPr>
        <w:t>.</w:t>
      </w:r>
    </w:p>
    <w:p w14:paraId="691319E7" w14:textId="77777777" w:rsidR="002B2215" w:rsidRDefault="002B2215" w:rsidP="00A66F2E">
      <w:pPr>
        <w:rPr>
          <w:color w:val="4BACC6"/>
          <w:lang w:val="en-NZ"/>
        </w:rPr>
      </w:pPr>
    </w:p>
    <w:p w14:paraId="19F2D378" w14:textId="13A75912" w:rsidR="00BE6C94" w:rsidRDefault="00BE6C94">
      <w:pPr>
        <w:rPr>
          <w:color w:val="4BACC6"/>
          <w:lang w:val="en-NZ"/>
        </w:rPr>
      </w:pPr>
      <w:r>
        <w:rPr>
          <w:color w:val="4BACC6"/>
          <w:lang w:val="en-NZ"/>
        </w:rPr>
        <w:br w:type="page"/>
      </w:r>
    </w:p>
    <w:p w14:paraId="1B30F6A3" w14:textId="77777777" w:rsidR="00BE6C94" w:rsidRDefault="00BE6C94" w:rsidP="00BE6C9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E6C94" w:rsidRPr="00960BFE" w14:paraId="57B1162E" w14:textId="77777777" w:rsidTr="00BE1787">
        <w:trPr>
          <w:trHeight w:val="280"/>
        </w:trPr>
        <w:tc>
          <w:tcPr>
            <w:tcW w:w="966" w:type="dxa"/>
            <w:tcBorders>
              <w:top w:val="nil"/>
              <w:left w:val="nil"/>
              <w:bottom w:val="nil"/>
              <w:right w:val="nil"/>
            </w:tcBorders>
          </w:tcPr>
          <w:p w14:paraId="40728210" w14:textId="3E44517E" w:rsidR="00BE6C94" w:rsidRPr="00960BFE" w:rsidRDefault="00BE6C94" w:rsidP="00BE1787">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03F47828" w14:textId="77777777" w:rsidR="00BE6C94" w:rsidRPr="00960BFE" w:rsidRDefault="00BE6C9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4B24FED" w14:textId="7E6F3B40" w:rsidR="00BE6C94" w:rsidRPr="00954D18" w:rsidRDefault="00954D18" w:rsidP="00BE1787">
            <w:pPr>
              <w:rPr>
                <w:b/>
                <w:bCs/>
                <w:lang w:val="en-NZ"/>
              </w:rPr>
            </w:pPr>
            <w:r w:rsidRPr="00954D18">
              <w:rPr>
                <w:b/>
                <w:bCs/>
                <w:lang w:val="en-NZ"/>
              </w:rPr>
              <w:t>FULL 23377</w:t>
            </w:r>
          </w:p>
        </w:tc>
      </w:tr>
      <w:tr w:rsidR="00BE6C94" w:rsidRPr="00960BFE" w14:paraId="5BAE9677" w14:textId="77777777" w:rsidTr="00BE1787">
        <w:trPr>
          <w:trHeight w:val="280"/>
        </w:trPr>
        <w:tc>
          <w:tcPr>
            <w:tcW w:w="966" w:type="dxa"/>
            <w:tcBorders>
              <w:top w:val="nil"/>
              <w:left w:val="nil"/>
              <w:bottom w:val="nil"/>
              <w:right w:val="nil"/>
            </w:tcBorders>
          </w:tcPr>
          <w:p w14:paraId="3FACCFCF"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63ACFDA8" w14:textId="77777777" w:rsidR="00BE6C94" w:rsidRPr="00960BFE" w:rsidRDefault="00BE6C94" w:rsidP="00BE1787">
            <w:pPr>
              <w:autoSpaceDE w:val="0"/>
              <w:autoSpaceDN w:val="0"/>
              <w:adjustRightInd w:val="0"/>
            </w:pPr>
            <w:r w:rsidRPr="00960BFE">
              <w:t xml:space="preserve">Title: </w:t>
            </w:r>
          </w:p>
        </w:tc>
        <w:tc>
          <w:tcPr>
            <w:tcW w:w="6459" w:type="dxa"/>
            <w:tcBorders>
              <w:top w:val="nil"/>
              <w:left w:val="nil"/>
              <w:bottom w:val="nil"/>
              <w:right w:val="nil"/>
            </w:tcBorders>
          </w:tcPr>
          <w:p w14:paraId="7E8BFE7A" w14:textId="14D50BB5" w:rsidR="00BE6C94" w:rsidRPr="00960BFE" w:rsidRDefault="00954D18" w:rsidP="00BE1787">
            <w:pPr>
              <w:autoSpaceDE w:val="0"/>
              <w:autoSpaceDN w:val="0"/>
              <w:adjustRightInd w:val="0"/>
            </w:pPr>
            <w:r w:rsidRPr="00954D18">
              <w:t>TRX-100-0002: A Multicenter, Open-Label, Randomized Phase 2a Study to Evaluate the Safety and Efficacy of Different Oral Doses of TRX-100 and Standard of Care in Participants with Influenza</w:t>
            </w:r>
          </w:p>
        </w:tc>
      </w:tr>
      <w:tr w:rsidR="00BE6C94" w:rsidRPr="00960BFE" w14:paraId="1AD4116A" w14:textId="77777777" w:rsidTr="00BE1787">
        <w:trPr>
          <w:trHeight w:val="280"/>
        </w:trPr>
        <w:tc>
          <w:tcPr>
            <w:tcW w:w="966" w:type="dxa"/>
            <w:tcBorders>
              <w:top w:val="nil"/>
              <w:left w:val="nil"/>
              <w:bottom w:val="nil"/>
              <w:right w:val="nil"/>
            </w:tcBorders>
          </w:tcPr>
          <w:p w14:paraId="53CF2EB8"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4E401A5D" w14:textId="77777777" w:rsidR="00BE6C94" w:rsidRPr="00960BFE" w:rsidRDefault="00BE6C9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0C40539B" w14:textId="27CEDF67" w:rsidR="00BE6C94" w:rsidRPr="00960BFE" w:rsidRDefault="00C76240" w:rsidP="00BE1787">
            <w:r>
              <w:t>Dr James Stanley</w:t>
            </w:r>
          </w:p>
        </w:tc>
      </w:tr>
      <w:tr w:rsidR="00BE6C94" w:rsidRPr="00960BFE" w14:paraId="07304A32" w14:textId="77777777" w:rsidTr="00BE1787">
        <w:trPr>
          <w:trHeight w:val="280"/>
        </w:trPr>
        <w:tc>
          <w:tcPr>
            <w:tcW w:w="966" w:type="dxa"/>
            <w:tcBorders>
              <w:top w:val="nil"/>
              <w:left w:val="nil"/>
              <w:bottom w:val="nil"/>
              <w:right w:val="nil"/>
            </w:tcBorders>
          </w:tcPr>
          <w:p w14:paraId="54ACDA83"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0647A69D" w14:textId="77777777" w:rsidR="00BE6C94" w:rsidRPr="00960BFE" w:rsidRDefault="00BE6C94" w:rsidP="00BE1787">
            <w:pPr>
              <w:autoSpaceDE w:val="0"/>
              <w:autoSpaceDN w:val="0"/>
              <w:adjustRightInd w:val="0"/>
            </w:pPr>
            <w:r w:rsidRPr="00960BFE">
              <w:t xml:space="preserve">Sponsor: </w:t>
            </w:r>
          </w:p>
        </w:tc>
        <w:tc>
          <w:tcPr>
            <w:tcW w:w="6459" w:type="dxa"/>
            <w:tcBorders>
              <w:top w:val="nil"/>
              <w:left w:val="nil"/>
              <w:bottom w:val="nil"/>
              <w:right w:val="nil"/>
            </w:tcBorders>
          </w:tcPr>
          <w:p w14:paraId="05CF9268" w14:textId="0EBFFE3B" w:rsidR="00BE6C94" w:rsidRPr="00960BFE" w:rsidRDefault="00C76240" w:rsidP="00BE1787">
            <w:pPr>
              <w:autoSpaceDE w:val="0"/>
              <w:autoSpaceDN w:val="0"/>
              <w:adjustRightInd w:val="0"/>
            </w:pPr>
            <w:r w:rsidRPr="00C76240">
              <w:t>Trawsfynydd Therapeutics AU Pty Ltd (On behalf of Traws Pharma, Inc.)</w:t>
            </w:r>
          </w:p>
        </w:tc>
      </w:tr>
      <w:tr w:rsidR="00BE6C94" w:rsidRPr="00960BFE" w14:paraId="07820A03" w14:textId="77777777" w:rsidTr="00BE1787">
        <w:trPr>
          <w:trHeight w:val="280"/>
        </w:trPr>
        <w:tc>
          <w:tcPr>
            <w:tcW w:w="966" w:type="dxa"/>
            <w:tcBorders>
              <w:top w:val="nil"/>
              <w:left w:val="nil"/>
              <w:bottom w:val="nil"/>
              <w:right w:val="nil"/>
            </w:tcBorders>
          </w:tcPr>
          <w:p w14:paraId="629B0C4C"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713398EC" w14:textId="77777777" w:rsidR="00BE6C94" w:rsidRPr="00960BFE" w:rsidRDefault="00BE6C9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637E835A" w14:textId="77777777" w:rsidR="00BE6C94" w:rsidRPr="00960BFE" w:rsidRDefault="00BE6C94" w:rsidP="00BE1787">
            <w:pPr>
              <w:autoSpaceDE w:val="0"/>
              <w:autoSpaceDN w:val="0"/>
              <w:adjustRightInd w:val="0"/>
            </w:pPr>
            <w:r>
              <w:t>3 July 2025</w:t>
            </w:r>
          </w:p>
        </w:tc>
      </w:tr>
    </w:tbl>
    <w:p w14:paraId="22C6C14D" w14:textId="77777777" w:rsidR="00BE6C94" w:rsidRPr="00795EDD" w:rsidRDefault="00BE6C94" w:rsidP="00BE6C94"/>
    <w:p w14:paraId="3DF260E5" w14:textId="50C7382E" w:rsidR="00BE6C94" w:rsidRPr="008451B2" w:rsidRDefault="00036F23" w:rsidP="00BE6C94">
      <w:pPr>
        <w:autoSpaceDE w:val="0"/>
        <w:autoSpaceDN w:val="0"/>
        <w:adjustRightInd w:val="0"/>
        <w:rPr>
          <w:sz w:val="20"/>
          <w:lang w:val="en-NZ"/>
        </w:rPr>
      </w:pPr>
      <w:r w:rsidRPr="008451B2">
        <w:rPr>
          <w:rFonts w:cs="Arial"/>
          <w:szCs w:val="22"/>
          <w:lang w:val="en-NZ"/>
        </w:rPr>
        <w:t>Charlene Botha, Eugenia Ezhova, David Pauza, Ali Davies</w:t>
      </w:r>
      <w:r w:rsidR="009D3FB4" w:rsidRPr="008451B2">
        <w:rPr>
          <w:rFonts w:cs="Arial"/>
          <w:szCs w:val="22"/>
          <w:lang w:val="en-NZ"/>
        </w:rPr>
        <w:t>, James Stanley and Kate Dokukina</w:t>
      </w:r>
      <w:r w:rsidR="00BE6C94" w:rsidRPr="008451B2">
        <w:rPr>
          <w:lang w:val="en-NZ"/>
        </w:rPr>
        <w:t xml:space="preserve"> </w:t>
      </w:r>
      <w:r w:rsidR="009D3FB4" w:rsidRPr="008451B2">
        <w:rPr>
          <w:lang w:val="en-NZ"/>
        </w:rPr>
        <w:t>were</w:t>
      </w:r>
      <w:r w:rsidR="00BE6C94" w:rsidRPr="008451B2">
        <w:rPr>
          <w:lang w:val="en-NZ"/>
        </w:rPr>
        <w:t xml:space="preserve"> present via videoconference for discussion of this application.</w:t>
      </w:r>
      <w:r w:rsidR="008B0737" w:rsidRPr="008451B2">
        <w:rPr>
          <w:noProof/>
        </w:rPr>
        <w:t xml:space="preserve"> </w:t>
      </w:r>
    </w:p>
    <w:p w14:paraId="167BF454" w14:textId="77777777" w:rsidR="00BE6C94" w:rsidRPr="00D324AA" w:rsidRDefault="00BE6C94" w:rsidP="00BE6C94">
      <w:pPr>
        <w:rPr>
          <w:u w:val="single"/>
          <w:lang w:val="en-NZ"/>
        </w:rPr>
      </w:pPr>
    </w:p>
    <w:p w14:paraId="2C590AC4" w14:textId="77777777" w:rsidR="00BE6C94" w:rsidRPr="0054344C" w:rsidRDefault="00BE6C94" w:rsidP="00BE6C94">
      <w:pPr>
        <w:pStyle w:val="Headingbold"/>
      </w:pPr>
      <w:r w:rsidRPr="0054344C">
        <w:t>Potential conflicts of interest</w:t>
      </w:r>
    </w:p>
    <w:p w14:paraId="6EFEC948" w14:textId="77777777" w:rsidR="00BE6C94" w:rsidRPr="00D324AA" w:rsidRDefault="00BE6C94" w:rsidP="00BE6C94">
      <w:pPr>
        <w:rPr>
          <w:b/>
          <w:lang w:val="en-NZ"/>
        </w:rPr>
      </w:pPr>
    </w:p>
    <w:p w14:paraId="3F7CC552" w14:textId="77777777" w:rsidR="00BE6C94" w:rsidRPr="00D324AA" w:rsidRDefault="00BE6C94" w:rsidP="00BE6C94">
      <w:pPr>
        <w:rPr>
          <w:lang w:val="en-NZ"/>
        </w:rPr>
      </w:pPr>
      <w:r w:rsidRPr="00D324AA">
        <w:rPr>
          <w:lang w:val="en-NZ"/>
        </w:rPr>
        <w:t>The Chair asked members to declare any potential conflicts of interest related to this application.</w:t>
      </w:r>
    </w:p>
    <w:p w14:paraId="30AA9F80" w14:textId="77777777" w:rsidR="00BE6C94" w:rsidRPr="00D324AA" w:rsidRDefault="00BE6C94" w:rsidP="00BE6C94">
      <w:pPr>
        <w:rPr>
          <w:lang w:val="en-NZ"/>
        </w:rPr>
      </w:pPr>
    </w:p>
    <w:p w14:paraId="1CB5BAA2" w14:textId="4F5AEBBB" w:rsidR="00BE6C94" w:rsidRPr="00D324AA" w:rsidRDefault="002943AA" w:rsidP="00BE6C94">
      <w:pPr>
        <w:rPr>
          <w:lang w:val="en-NZ"/>
        </w:rPr>
      </w:pPr>
      <w:r>
        <w:rPr>
          <w:lang w:val="en-NZ"/>
        </w:rPr>
        <w:t xml:space="preserve">Dr Andrea Forde declared a </w:t>
      </w:r>
      <w:r w:rsidR="00BE6C94" w:rsidRPr="00D324AA">
        <w:rPr>
          <w:lang w:val="en-NZ"/>
        </w:rPr>
        <w:t xml:space="preserve">potential conflict of interest related to this application </w:t>
      </w:r>
      <w:r>
        <w:rPr>
          <w:lang w:val="en-NZ"/>
        </w:rPr>
        <w:t>however the Committee resolved that the member did not need to be excused from discussion for this review</w:t>
      </w:r>
      <w:r w:rsidR="00BE6C94" w:rsidRPr="00D324AA">
        <w:rPr>
          <w:lang w:val="en-NZ"/>
        </w:rPr>
        <w:t>.</w:t>
      </w:r>
    </w:p>
    <w:p w14:paraId="317D48B6" w14:textId="77777777" w:rsidR="00BE6C94" w:rsidRPr="00D324AA" w:rsidRDefault="00BE6C94" w:rsidP="00BE6C94">
      <w:pPr>
        <w:rPr>
          <w:lang w:val="en-NZ"/>
        </w:rPr>
      </w:pPr>
    </w:p>
    <w:p w14:paraId="2E5B2DBC" w14:textId="77777777" w:rsidR="00BE6C94" w:rsidRPr="00D324AA" w:rsidRDefault="00BE6C94" w:rsidP="00BE6C94">
      <w:pPr>
        <w:autoSpaceDE w:val="0"/>
        <w:autoSpaceDN w:val="0"/>
        <w:adjustRightInd w:val="0"/>
        <w:rPr>
          <w:lang w:val="en-NZ"/>
        </w:rPr>
      </w:pPr>
    </w:p>
    <w:p w14:paraId="7AF640F0" w14:textId="77777777" w:rsidR="00BE6C94" w:rsidRPr="0054344C" w:rsidRDefault="00BE6C94" w:rsidP="00BE6C94">
      <w:pPr>
        <w:pStyle w:val="Headingbold"/>
      </w:pPr>
      <w:r w:rsidRPr="0054344C">
        <w:t xml:space="preserve">Summary of resolved ethical issues </w:t>
      </w:r>
    </w:p>
    <w:p w14:paraId="54262781" w14:textId="77777777" w:rsidR="00BE6C94" w:rsidRPr="00D324AA" w:rsidRDefault="00BE6C94" w:rsidP="00BE6C94">
      <w:pPr>
        <w:rPr>
          <w:u w:val="single"/>
          <w:lang w:val="en-NZ"/>
        </w:rPr>
      </w:pPr>
    </w:p>
    <w:p w14:paraId="56C6647E" w14:textId="77777777" w:rsidR="00BE6C94" w:rsidRPr="00D324AA" w:rsidRDefault="00BE6C94" w:rsidP="00BE6C94">
      <w:pPr>
        <w:rPr>
          <w:lang w:val="en-NZ"/>
        </w:rPr>
      </w:pPr>
      <w:r w:rsidRPr="00D324AA">
        <w:rPr>
          <w:lang w:val="en-NZ"/>
        </w:rPr>
        <w:t>The main ethical issues considered by the Committee and addressed by the Researcher are as follows.</w:t>
      </w:r>
    </w:p>
    <w:p w14:paraId="140A0D71" w14:textId="77777777" w:rsidR="00BE6C94" w:rsidRPr="00D324AA" w:rsidRDefault="00BE6C94" w:rsidP="00BE6C94">
      <w:pPr>
        <w:rPr>
          <w:lang w:val="en-NZ"/>
        </w:rPr>
      </w:pPr>
    </w:p>
    <w:p w14:paraId="386AB951" w14:textId="1EEB3195" w:rsidR="00BE6C94" w:rsidRDefault="00283082" w:rsidP="00A05EA6">
      <w:pPr>
        <w:pStyle w:val="ListParagraph"/>
        <w:numPr>
          <w:ilvl w:val="0"/>
          <w:numId w:val="32"/>
        </w:numPr>
        <w:contextualSpacing/>
      </w:pPr>
      <w:r w:rsidRPr="00583E5E">
        <w:t xml:space="preserve">The researchers </w:t>
      </w:r>
      <w:r>
        <w:t>clarified</w:t>
      </w:r>
      <w:r w:rsidRPr="00583E5E">
        <w:t xml:space="preserve"> that any patient </w:t>
      </w:r>
      <w:r>
        <w:t>in</w:t>
      </w:r>
      <w:r w:rsidRPr="00583E5E">
        <w:t xml:space="preserve"> hospital care for the </w:t>
      </w:r>
      <w:r>
        <w:t>influenza</w:t>
      </w:r>
      <w:r w:rsidRPr="00583E5E">
        <w:t xml:space="preserve"> will </w:t>
      </w:r>
      <w:r w:rsidRPr="00A05EA6">
        <w:rPr>
          <w:b/>
          <w:bCs/>
        </w:rPr>
        <w:t>not</w:t>
      </w:r>
      <w:r w:rsidRPr="00583E5E">
        <w:t xml:space="preserve"> be enrolled</w:t>
      </w:r>
      <w:r>
        <w:t xml:space="preserve"> in the study.</w:t>
      </w:r>
    </w:p>
    <w:p w14:paraId="0184F498" w14:textId="1EF1B0BB" w:rsidR="004911E8" w:rsidRPr="00A05EA6" w:rsidRDefault="004911E8" w:rsidP="00A05EA6">
      <w:pPr>
        <w:pStyle w:val="ListParagraph"/>
        <w:numPr>
          <w:ilvl w:val="0"/>
          <w:numId w:val="32"/>
        </w:numPr>
        <w:contextualSpacing/>
      </w:pPr>
      <w:r>
        <w:t>The Researchers clarified that they do not intend to do viral culture in this study. The Committee reco</w:t>
      </w:r>
      <w:r w:rsidR="000F50C2">
        <w:t>gnised this, however, highlighted that this can cause issues in influenza studies.</w:t>
      </w:r>
    </w:p>
    <w:p w14:paraId="71541BC9" w14:textId="77777777" w:rsidR="00BE6C94" w:rsidRPr="00D324AA" w:rsidRDefault="00BE6C94" w:rsidP="00BE6C94">
      <w:pPr>
        <w:spacing w:before="80" w:after="80"/>
        <w:rPr>
          <w:lang w:val="en-NZ"/>
        </w:rPr>
      </w:pPr>
    </w:p>
    <w:p w14:paraId="42BAD32C" w14:textId="77777777" w:rsidR="00BE6C94" w:rsidRPr="0054344C" w:rsidRDefault="00BE6C94" w:rsidP="00BE6C94">
      <w:pPr>
        <w:pStyle w:val="Headingbold"/>
      </w:pPr>
      <w:r w:rsidRPr="0054344C">
        <w:t>Summary of outstanding ethical issues</w:t>
      </w:r>
    </w:p>
    <w:p w14:paraId="14442138" w14:textId="77777777" w:rsidR="00BE6C94" w:rsidRPr="00D324AA" w:rsidRDefault="00BE6C94" w:rsidP="00BE6C94">
      <w:pPr>
        <w:rPr>
          <w:lang w:val="en-NZ"/>
        </w:rPr>
      </w:pPr>
    </w:p>
    <w:p w14:paraId="14BB19D8" w14:textId="77777777" w:rsidR="00BE6C94" w:rsidRPr="00D324AA" w:rsidRDefault="00BE6C94" w:rsidP="00BE6C9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8DB254B" w14:textId="77777777" w:rsidR="00BE6C94" w:rsidRPr="00D324AA" w:rsidRDefault="00BE6C94" w:rsidP="00BE6C94">
      <w:pPr>
        <w:autoSpaceDE w:val="0"/>
        <w:autoSpaceDN w:val="0"/>
        <w:adjustRightInd w:val="0"/>
        <w:rPr>
          <w:szCs w:val="22"/>
          <w:lang w:val="en-NZ"/>
        </w:rPr>
      </w:pPr>
    </w:p>
    <w:p w14:paraId="1BE0FC5B" w14:textId="4E6C132D" w:rsidR="00950170" w:rsidRPr="00C74FD1" w:rsidRDefault="00950170" w:rsidP="00BE6C94">
      <w:pPr>
        <w:pStyle w:val="ListParagraph"/>
        <w:rPr>
          <w:rFonts w:cs="Arial"/>
        </w:rPr>
      </w:pPr>
      <w:r w:rsidRPr="00C74FD1">
        <w:rPr>
          <w:rFonts w:cs="Arial"/>
        </w:rPr>
        <w:t xml:space="preserve">The Committee noted the significant challenges in recruiting acutely ill patients within 48 hours of symptom </w:t>
      </w:r>
      <w:r w:rsidR="00530476" w:rsidRPr="00C74FD1">
        <w:rPr>
          <w:rFonts w:cs="Arial"/>
        </w:rPr>
        <w:t xml:space="preserve">onset </w:t>
      </w:r>
      <w:r w:rsidR="002D53C9">
        <w:rPr>
          <w:rFonts w:cs="Arial"/>
        </w:rPr>
        <w:t xml:space="preserve">who are then identified as having influenza infection </w:t>
      </w:r>
      <w:r w:rsidR="00530476" w:rsidRPr="00C74FD1">
        <w:rPr>
          <w:rFonts w:cs="Arial"/>
        </w:rPr>
        <w:t>and</w:t>
      </w:r>
      <w:r w:rsidRPr="00C74FD1">
        <w:rPr>
          <w:rFonts w:cs="Arial"/>
        </w:rPr>
        <w:t xml:space="preserve"> raised concerns about the risk of such participants spreading </w:t>
      </w:r>
      <w:r w:rsidR="002D53C9">
        <w:rPr>
          <w:rFonts w:cs="Arial"/>
        </w:rPr>
        <w:t xml:space="preserve">respiratory </w:t>
      </w:r>
      <w:r w:rsidRPr="00C74FD1">
        <w:rPr>
          <w:rFonts w:cs="Arial"/>
        </w:rPr>
        <w:t>infection</w:t>
      </w:r>
      <w:r w:rsidR="002D53C9">
        <w:rPr>
          <w:rFonts w:cs="Arial"/>
        </w:rPr>
        <w:t>s</w:t>
      </w:r>
      <w:r w:rsidRPr="00C74FD1">
        <w:rPr>
          <w:rFonts w:cs="Arial"/>
        </w:rPr>
        <w:t xml:space="preserve"> when coming into the clinic</w:t>
      </w:r>
      <w:r w:rsidR="003F0BD3" w:rsidRPr="00C74FD1">
        <w:rPr>
          <w:rFonts w:cs="Arial"/>
        </w:rPr>
        <w:t xml:space="preserve"> as </w:t>
      </w:r>
      <w:r w:rsidR="003E7CE2" w:rsidRPr="00C74FD1">
        <w:rPr>
          <w:rFonts w:cs="Arial"/>
        </w:rPr>
        <w:t xml:space="preserve">currently proposed in the </w:t>
      </w:r>
      <w:r w:rsidR="00F51EC2" w:rsidRPr="00C74FD1">
        <w:rPr>
          <w:rFonts w:cs="Arial"/>
        </w:rPr>
        <w:t>study protocol.</w:t>
      </w:r>
      <w:r w:rsidRPr="00C74FD1">
        <w:rPr>
          <w:rFonts w:cs="Arial"/>
        </w:rPr>
        <w:t xml:space="preserve"> The Committee requested a detailed plan to address these practical issues</w:t>
      </w:r>
      <w:r w:rsidR="002424D6" w:rsidRPr="00C74FD1">
        <w:rPr>
          <w:rFonts w:cs="Arial"/>
        </w:rPr>
        <w:t xml:space="preserve">, </w:t>
      </w:r>
      <w:r w:rsidRPr="00C74FD1">
        <w:rPr>
          <w:rFonts w:cs="Arial"/>
        </w:rPr>
        <w:t xml:space="preserve">for </w:t>
      </w:r>
      <w:r w:rsidR="004D53BB" w:rsidRPr="00C74FD1">
        <w:rPr>
          <w:rFonts w:cs="Arial"/>
        </w:rPr>
        <w:t>avoiding harm to the community. For</w:t>
      </w:r>
      <w:r w:rsidR="00642348" w:rsidRPr="00C74FD1">
        <w:rPr>
          <w:rFonts w:cs="Arial"/>
        </w:rPr>
        <w:t xml:space="preserve"> </w:t>
      </w:r>
      <w:r w:rsidRPr="00C74FD1">
        <w:rPr>
          <w:rFonts w:cs="Arial"/>
        </w:rPr>
        <w:t>example, guidance on safe transportation</w:t>
      </w:r>
      <w:r w:rsidR="004D53BB" w:rsidRPr="00C74FD1">
        <w:rPr>
          <w:rFonts w:cs="Arial"/>
        </w:rPr>
        <w:t xml:space="preserve">, procedures for coming </w:t>
      </w:r>
      <w:r w:rsidR="00194679" w:rsidRPr="00C74FD1">
        <w:rPr>
          <w:rFonts w:cs="Arial"/>
        </w:rPr>
        <w:t>into</w:t>
      </w:r>
      <w:r w:rsidR="004D53BB" w:rsidRPr="00C74FD1">
        <w:rPr>
          <w:rFonts w:cs="Arial"/>
        </w:rPr>
        <w:t xml:space="preserve"> </w:t>
      </w:r>
      <w:r w:rsidR="001429ED" w:rsidRPr="00C74FD1">
        <w:rPr>
          <w:rFonts w:cs="Arial"/>
        </w:rPr>
        <w:t>the clinic,</w:t>
      </w:r>
      <w:r w:rsidRPr="00C74FD1">
        <w:rPr>
          <w:rFonts w:cs="Arial"/>
        </w:rPr>
        <w:t xml:space="preserve"> or the possibility of home visits before the study proceeds</w:t>
      </w:r>
      <w:r w:rsidR="00016FD7">
        <w:rPr>
          <w:rFonts w:cs="Arial"/>
        </w:rPr>
        <w:t xml:space="preserve"> </w:t>
      </w:r>
      <w:r w:rsidR="00016FD7" w:rsidRPr="00E54867">
        <w:rPr>
          <w:i/>
          <w:iCs/>
        </w:rPr>
        <w:t xml:space="preserve">(National Ethical Standards for Health and Disability Research and Quality Improvement, para </w:t>
      </w:r>
      <w:r w:rsidR="00FD6E8C">
        <w:rPr>
          <w:i/>
          <w:iCs/>
        </w:rPr>
        <w:t xml:space="preserve">8.1-8.3; </w:t>
      </w:r>
      <w:r w:rsidR="00016FD7" w:rsidRPr="00E54867">
        <w:rPr>
          <w:i/>
          <w:iCs/>
        </w:rPr>
        <w:t>9.7</w:t>
      </w:r>
      <w:r w:rsidR="00746AEE">
        <w:rPr>
          <w:i/>
          <w:iCs/>
        </w:rPr>
        <w:t>-9.8</w:t>
      </w:r>
      <w:r w:rsidR="00016FD7" w:rsidRPr="00E54867">
        <w:rPr>
          <w:i/>
          <w:iCs/>
        </w:rPr>
        <w:t>)</w:t>
      </w:r>
      <w:r w:rsidR="00016FD7" w:rsidRPr="00C856E5">
        <w:t>.</w:t>
      </w:r>
    </w:p>
    <w:p w14:paraId="312115F3" w14:textId="31C5900A" w:rsidR="00AF05BF" w:rsidRPr="00C74FD1" w:rsidRDefault="00774B6F" w:rsidP="00BE6C94">
      <w:pPr>
        <w:pStyle w:val="ListParagraph"/>
        <w:rPr>
          <w:rFonts w:cs="Arial"/>
        </w:rPr>
      </w:pPr>
      <w:r w:rsidRPr="00C74FD1">
        <w:rPr>
          <w:rFonts w:cs="Arial"/>
        </w:rPr>
        <w:t xml:space="preserve">The Committee queried </w:t>
      </w:r>
      <w:r w:rsidR="00CA697E" w:rsidRPr="00C74FD1">
        <w:rPr>
          <w:rFonts w:cs="Arial"/>
        </w:rPr>
        <w:t xml:space="preserve">issues around </w:t>
      </w:r>
      <w:r w:rsidR="00926053" w:rsidRPr="00C74FD1">
        <w:rPr>
          <w:rFonts w:cs="Arial"/>
        </w:rPr>
        <w:t>diagnosis of influenza</w:t>
      </w:r>
      <w:r w:rsidR="002D53C9">
        <w:rPr>
          <w:rFonts w:cs="Arial"/>
        </w:rPr>
        <w:t xml:space="preserve">, the influenza season, </w:t>
      </w:r>
      <w:r w:rsidR="00926053" w:rsidRPr="00C74FD1">
        <w:rPr>
          <w:rFonts w:cs="Arial"/>
        </w:rPr>
        <w:t xml:space="preserve"> and requested further detail such as </w:t>
      </w:r>
      <w:r w:rsidRPr="00C74FD1">
        <w:rPr>
          <w:rFonts w:cs="Arial"/>
        </w:rPr>
        <w:t>which Rapid Antigen Test was going to be used</w:t>
      </w:r>
      <w:r w:rsidR="007F12C3" w:rsidRPr="00C74FD1">
        <w:rPr>
          <w:rFonts w:cs="Arial"/>
        </w:rPr>
        <w:t xml:space="preserve"> </w:t>
      </w:r>
      <w:r w:rsidR="002D53C9">
        <w:rPr>
          <w:rFonts w:cs="Arial"/>
        </w:rPr>
        <w:t xml:space="preserve">and </w:t>
      </w:r>
      <w:r w:rsidR="007F12C3" w:rsidRPr="00C74FD1">
        <w:rPr>
          <w:rFonts w:cs="Arial"/>
        </w:rPr>
        <w:t xml:space="preserve">what the positive predictive value is for this test. </w:t>
      </w:r>
    </w:p>
    <w:p w14:paraId="4291E1D0" w14:textId="54A3B646" w:rsidR="00926053" w:rsidRPr="00C74FD1" w:rsidRDefault="00926053" w:rsidP="00BE6C94">
      <w:pPr>
        <w:pStyle w:val="ListParagraph"/>
        <w:rPr>
          <w:rFonts w:cs="Arial"/>
        </w:rPr>
      </w:pPr>
      <w:r w:rsidRPr="00C74FD1">
        <w:rPr>
          <w:rFonts w:cs="Arial"/>
        </w:rPr>
        <w:t xml:space="preserve">The Committee noted that </w:t>
      </w:r>
      <w:r w:rsidR="00114D57">
        <w:rPr>
          <w:rFonts w:cs="Arial"/>
        </w:rPr>
        <w:t xml:space="preserve">seasonal </w:t>
      </w:r>
      <w:r w:rsidR="00E364C7" w:rsidRPr="00C74FD1">
        <w:rPr>
          <w:rFonts w:cs="Arial"/>
        </w:rPr>
        <w:t>influenza is</w:t>
      </w:r>
      <w:r w:rsidR="001947B1" w:rsidRPr="00C74FD1">
        <w:rPr>
          <w:rFonts w:cs="Arial"/>
        </w:rPr>
        <w:t xml:space="preserve"> not</w:t>
      </w:r>
      <w:r w:rsidR="00E364C7" w:rsidRPr="00C74FD1">
        <w:rPr>
          <w:rFonts w:cs="Arial"/>
        </w:rPr>
        <w:t xml:space="preserve"> a notifiable disease in </w:t>
      </w:r>
      <w:r w:rsidR="001947B1" w:rsidRPr="00C74FD1">
        <w:rPr>
          <w:rFonts w:cs="Arial"/>
        </w:rPr>
        <w:t>New Zealand while</w:t>
      </w:r>
      <w:r w:rsidR="00716EBC" w:rsidRPr="00C74FD1">
        <w:rPr>
          <w:rFonts w:cs="Arial"/>
        </w:rPr>
        <w:t xml:space="preserve"> </w:t>
      </w:r>
      <w:r w:rsidR="00114D57">
        <w:rPr>
          <w:rFonts w:cs="Arial"/>
          <w:lang w:val="en-GB"/>
        </w:rPr>
        <w:t xml:space="preserve">both Highly Pathogenic Avian Influenza </w:t>
      </w:r>
      <w:proofErr w:type="gramStart"/>
      <w:r w:rsidR="00114D57">
        <w:rPr>
          <w:rFonts w:cs="Arial"/>
          <w:lang w:val="en-GB"/>
        </w:rPr>
        <w:t>or</w:t>
      </w:r>
      <w:proofErr w:type="gramEnd"/>
      <w:r w:rsidR="00114D57">
        <w:rPr>
          <w:rFonts w:cs="Arial"/>
          <w:lang w:val="en-GB"/>
        </w:rPr>
        <w:t xml:space="preserve"> a new strain of influenza </w:t>
      </w:r>
      <w:proofErr w:type="gramStart"/>
      <w:r w:rsidR="00114D57">
        <w:rPr>
          <w:rFonts w:cs="Arial"/>
          <w:lang w:val="en-GB"/>
        </w:rPr>
        <w:t xml:space="preserve">are </w:t>
      </w:r>
      <w:r w:rsidR="00716EBC" w:rsidRPr="00C74FD1">
        <w:rPr>
          <w:rFonts w:cs="Arial"/>
          <w:lang w:val="en-GB"/>
        </w:rPr>
        <w:t xml:space="preserve"> .</w:t>
      </w:r>
      <w:proofErr w:type="gramEnd"/>
      <w:r w:rsidR="00716EBC" w:rsidRPr="00C74FD1">
        <w:rPr>
          <w:rFonts w:cs="Arial"/>
          <w:lang w:val="en-GB"/>
        </w:rPr>
        <w:t xml:space="preserve"> This would also need to be addressed in the protocol</w:t>
      </w:r>
      <w:r w:rsidR="004B29AC">
        <w:rPr>
          <w:rFonts w:cs="Arial"/>
          <w:lang w:val="en-GB"/>
        </w:rPr>
        <w:t xml:space="preserve"> </w:t>
      </w:r>
      <w:r w:rsidR="004B29AC" w:rsidRPr="00E54867">
        <w:rPr>
          <w:i/>
          <w:iCs/>
        </w:rPr>
        <w:t>(National Ethical Standards for Health and Disability Research and Quality Improvement, para 9.7</w:t>
      </w:r>
      <w:r w:rsidR="00746AEE">
        <w:rPr>
          <w:i/>
          <w:iCs/>
        </w:rPr>
        <w:t>-9.8</w:t>
      </w:r>
      <w:r w:rsidR="004B29AC" w:rsidRPr="00E54867">
        <w:rPr>
          <w:i/>
          <w:iCs/>
        </w:rPr>
        <w:t>)</w:t>
      </w:r>
      <w:r w:rsidR="004B29AC" w:rsidRPr="00C856E5">
        <w:t>.</w:t>
      </w:r>
      <w:r w:rsidR="004B29AC" w:rsidRPr="006D0A33">
        <w:t xml:space="preserve"> </w:t>
      </w:r>
    </w:p>
    <w:p w14:paraId="3686F0F2" w14:textId="279481A2" w:rsidR="00283082" w:rsidRPr="00F16F57" w:rsidRDefault="00283082" w:rsidP="00F16F57">
      <w:pPr>
        <w:pStyle w:val="ListParagraph"/>
        <w:rPr>
          <w:rFonts w:cs="Arial"/>
        </w:rPr>
      </w:pPr>
      <w:r w:rsidRPr="00C74FD1">
        <w:rPr>
          <w:rFonts w:cs="Arial"/>
          <w:lang w:val="en-GB"/>
        </w:rPr>
        <w:t xml:space="preserve">The Committee requested that </w:t>
      </w:r>
      <w:r w:rsidR="00C2327E" w:rsidRPr="00C74FD1">
        <w:rPr>
          <w:rFonts w:cs="Arial"/>
          <w:lang w:val="en-GB"/>
        </w:rPr>
        <w:t xml:space="preserve">the </w:t>
      </w:r>
      <w:r w:rsidR="004F4804">
        <w:rPr>
          <w:rFonts w:cs="Arial"/>
          <w:lang w:val="en-GB"/>
        </w:rPr>
        <w:t xml:space="preserve">finalised </w:t>
      </w:r>
      <w:r w:rsidR="00C2327E" w:rsidRPr="00C74FD1">
        <w:rPr>
          <w:rFonts w:cs="Arial"/>
          <w:lang w:val="en-GB"/>
        </w:rPr>
        <w:t xml:space="preserve">advertisements be </w:t>
      </w:r>
      <w:r w:rsidR="008451B2">
        <w:rPr>
          <w:rFonts w:cs="Arial"/>
          <w:lang w:val="en-GB"/>
        </w:rPr>
        <w:t>provided</w:t>
      </w:r>
      <w:r w:rsidR="004F4804">
        <w:rPr>
          <w:rFonts w:cs="Arial"/>
          <w:lang w:val="en-GB"/>
        </w:rPr>
        <w:t xml:space="preserve"> (noting the plans for community safety in relation to the confirmatory RAT)</w:t>
      </w:r>
      <w:r w:rsidR="008451B2">
        <w:rPr>
          <w:rFonts w:cs="Arial"/>
          <w:lang w:val="en-GB"/>
        </w:rPr>
        <w:t>,</w:t>
      </w:r>
      <w:r w:rsidR="00F16F57">
        <w:rPr>
          <w:rFonts w:cs="Arial"/>
          <w:lang w:val="en-GB"/>
        </w:rPr>
        <w:t xml:space="preserve"> and</w:t>
      </w:r>
      <w:r w:rsidR="0042355E" w:rsidRPr="00C74FD1">
        <w:rPr>
          <w:rFonts w:cs="Arial"/>
        </w:rPr>
        <w:t xml:space="preserve"> the advertising include </w:t>
      </w:r>
      <w:r w:rsidR="004F4804">
        <w:rPr>
          <w:rFonts w:cs="Arial"/>
        </w:rPr>
        <w:t xml:space="preserve">a </w:t>
      </w:r>
      <w:r w:rsidR="0042355E" w:rsidRPr="00C74FD1">
        <w:rPr>
          <w:rFonts w:cs="Arial"/>
        </w:rPr>
        <w:t>statement indicating that the ethical aspects of the study have been approved by HDEC</w:t>
      </w:r>
      <w:r w:rsidR="00F16F57">
        <w:rPr>
          <w:rFonts w:cs="Arial"/>
        </w:rPr>
        <w:t xml:space="preserve"> </w:t>
      </w:r>
      <w:r w:rsidR="00F16F57" w:rsidRPr="00E54867">
        <w:rPr>
          <w:i/>
          <w:iCs/>
        </w:rPr>
        <w:lastRenderedPageBreak/>
        <w:t xml:space="preserve">(National Ethical Standards for Health and Disability Research and Quality Improvement, para </w:t>
      </w:r>
      <w:r w:rsidR="00F16F57">
        <w:rPr>
          <w:i/>
          <w:iCs/>
        </w:rPr>
        <w:t>11.12</w:t>
      </w:r>
      <w:r w:rsidR="00F16F57" w:rsidRPr="00E54867">
        <w:rPr>
          <w:i/>
          <w:iCs/>
        </w:rPr>
        <w:t>)</w:t>
      </w:r>
      <w:r w:rsidR="0042355E" w:rsidRPr="00C74FD1">
        <w:rPr>
          <w:rFonts w:cs="Arial"/>
        </w:rPr>
        <w:t>.</w:t>
      </w:r>
    </w:p>
    <w:p w14:paraId="15F4456C" w14:textId="55C7A1BF" w:rsidR="00FB3F5B" w:rsidRPr="00C74FD1" w:rsidRDefault="00FB3F5B" w:rsidP="00FB3F5B">
      <w:pPr>
        <w:pStyle w:val="ListParagraph"/>
        <w:rPr>
          <w:rFonts w:cs="Arial"/>
        </w:rPr>
      </w:pPr>
      <w:r w:rsidRPr="00C74FD1">
        <w:rPr>
          <w:rFonts w:cs="Arial"/>
        </w:rPr>
        <w:t xml:space="preserve">The Committee requested that the participant compensation be re-evaluated and revised for consistency across advertisements and the information provided in the PIS. Currently the advertisements indicate a lump sum will be paid, however the PIS indicates that there is no payment offered to participants. The Committee highlighted the demanding study schedule, including a 16-hour clinic visit when the person is ill and noted that food would not be provided (although reimbursed), further increasing the risk of spreading </w:t>
      </w:r>
      <w:r w:rsidR="002D53C9">
        <w:rPr>
          <w:rFonts w:cs="Arial"/>
        </w:rPr>
        <w:t xml:space="preserve">respiratory </w:t>
      </w:r>
      <w:r w:rsidRPr="00C74FD1">
        <w:rPr>
          <w:rFonts w:cs="Arial"/>
        </w:rPr>
        <w:t>illness. The Committee noted that this is a substantial burden on sick volunteers and asked the sponsor to consider providing appropriate compensation and benefits.</w:t>
      </w:r>
      <w:r w:rsidR="00A63815" w:rsidRPr="00C74FD1">
        <w:rPr>
          <w:rFonts w:cs="Arial"/>
        </w:rPr>
        <w:t xml:space="preserve"> </w:t>
      </w:r>
      <w:r w:rsidR="00B45E0C" w:rsidRPr="00C74FD1">
        <w:rPr>
          <w:rFonts w:cs="Arial"/>
        </w:rPr>
        <w:t>Additionally,</w:t>
      </w:r>
      <w:r w:rsidR="00A63815" w:rsidRPr="00C74FD1">
        <w:rPr>
          <w:rFonts w:cs="Arial"/>
        </w:rPr>
        <w:t xml:space="preserve"> a</w:t>
      </w:r>
      <w:r w:rsidR="00F00B7E" w:rsidRPr="00C74FD1">
        <w:rPr>
          <w:rFonts w:cs="Arial"/>
        </w:rPr>
        <w:t xml:space="preserve"> revised</w:t>
      </w:r>
      <w:r w:rsidR="00A63815" w:rsidRPr="00C74FD1">
        <w:rPr>
          <w:rFonts w:cs="Arial"/>
        </w:rPr>
        <w:t xml:space="preserve"> reimbursement plan needs to</w:t>
      </w:r>
      <w:r w:rsidR="00F00B7E" w:rsidRPr="00C74FD1">
        <w:rPr>
          <w:rFonts w:cs="Arial"/>
        </w:rPr>
        <w:t xml:space="preserve"> have the requirement of receipts and sponsor review to be removed</w:t>
      </w:r>
      <w:r w:rsidR="007813CD">
        <w:rPr>
          <w:rFonts w:cs="Arial"/>
        </w:rPr>
        <w:t xml:space="preserve"> </w:t>
      </w:r>
      <w:r w:rsidR="007813CD" w:rsidRPr="00E54867">
        <w:rPr>
          <w:i/>
          <w:iCs/>
        </w:rPr>
        <w:t xml:space="preserve">(National Ethical Standards for Health and Disability Research and Quality Improvement, para </w:t>
      </w:r>
      <w:r w:rsidR="007813CD">
        <w:rPr>
          <w:i/>
          <w:iCs/>
        </w:rPr>
        <w:t>11</w:t>
      </w:r>
      <w:r w:rsidR="007813CD" w:rsidRPr="00E54867">
        <w:rPr>
          <w:i/>
          <w:iCs/>
        </w:rPr>
        <w:t>.</w:t>
      </w:r>
      <w:r w:rsidR="007813CD">
        <w:rPr>
          <w:i/>
          <w:iCs/>
        </w:rPr>
        <w:t>21</w:t>
      </w:r>
      <w:r w:rsidR="007813CD" w:rsidRPr="00E54867">
        <w:rPr>
          <w:i/>
          <w:iCs/>
        </w:rPr>
        <w:t>)</w:t>
      </w:r>
      <w:r w:rsidR="007813CD" w:rsidRPr="00C856E5">
        <w:t>.</w:t>
      </w:r>
    </w:p>
    <w:p w14:paraId="35BD9393" w14:textId="3B78CF5D" w:rsidR="00C55A36" w:rsidRPr="00C74FD1" w:rsidRDefault="00C55A36" w:rsidP="00FB3F5B">
      <w:pPr>
        <w:pStyle w:val="ListParagraph"/>
        <w:rPr>
          <w:rFonts w:cs="Arial"/>
        </w:rPr>
      </w:pPr>
      <w:r w:rsidRPr="00C74FD1">
        <w:rPr>
          <w:rFonts w:cs="Arial"/>
        </w:rPr>
        <w:t xml:space="preserve">Please review the Data and Tissue Management Plan for </w:t>
      </w:r>
      <w:r w:rsidRPr="00C74FD1">
        <w:t>typos</w:t>
      </w:r>
      <w:r w:rsidR="00424A5B" w:rsidRPr="00C74FD1">
        <w:t xml:space="preserve"> and</w:t>
      </w:r>
      <w:r w:rsidRPr="00C74FD1">
        <w:t xml:space="preserve"> missing links</w:t>
      </w:r>
      <w:r w:rsidR="00CE5E74">
        <w:t xml:space="preserve"> </w:t>
      </w:r>
      <w:r w:rsidR="00CE5E74" w:rsidRPr="00DE3041">
        <w:rPr>
          <w:rFonts w:cs="Arial"/>
          <w:i/>
          <w:iCs/>
        </w:rPr>
        <w:t>(National Ethical Standards for Health and Disability Research and Quality Improvement, para 12.15a, 14.16&amp;14.17)</w:t>
      </w:r>
      <w:r w:rsidR="00424A5B" w:rsidRPr="00C74FD1">
        <w:t>.</w:t>
      </w:r>
    </w:p>
    <w:p w14:paraId="6E83EF79" w14:textId="0A2D98B4" w:rsidR="00F37D64" w:rsidRPr="00C74FD1" w:rsidRDefault="00F37D64" w:rsidP="00F37D64">
      <w:pPr>
        <w:pStyle w:val="ListParagraph"/>
        <w:rPr>
          <w:rFonts w:cs="Arial"/>
        </w:rPr>
      </w:pPr>
      <w:r w:rsidRPr="00C74FD1">
        <w:rPr>
          <w:rFonts w:cs="Arial"/>
        </w:rPr>
        <w:t>The Committee requested a clearer justification for excluding pregnant and breastfeeding individuals from the trial. Given that influenza infection during pregnancy can pose serious risks and outcomes,</w:t>
      </w:r>
      <w:r w:rsidR="00114D57">
        <w:rPr>
          <w:rFonts w:cs="Arial"/>
        </w:rPr>
        <w:t xml:space="preserve"> to both the pregnant person and the pregnancy,</w:t>
      </w:r>
      <w:r w:rsidRPr="00C74FD1">
        <w:rPr>
          <w:rFonts w:cs="Arial"/>
        </w:rPr>
        <w:t xml:space="preserve"> the Committee noted that it is important to explain why these participants are excluded. The investigators should clarify if this is due to unknown safety data for the investigational drug and if the risks of influenza during pregnancy have been assessed against the risks of the investigational drug</w:t>
      </w:r>
      <w:r w:rsidR="00FD6E8C">
        <w:rPr>
          <w:rFonts w:cs="Arial"/>
        </w:rPr>
        <w:t xml:space="preserve"> </w:t>
      </w:r>
      <w:r w:rsidR="00FD6E8C" w:rsidRPr="00DE3041">
        <w:rPr>
          <w:rFonts w:cs="Arial"/>
          <w:i/>
          <w:iCs/>
        </w:rPr>
        <w:t xml:space="preserve">(National Ethical Standards for Health and Disability Research and Quality Improvement, para </w:t>
      </w:r>
      <w:r w:rsidR="00FD6E8C">
        <w:rPr>
          <w:rFonts w:cs="Arial"/>
          <w:i/>
          <w:iCs/>
        </w:rPr>
        <w:t>9.7</w:t>
      </w:r>
      <w:r w:rsidR="00F5018A">
        <w:rPr>
          <w:rFonts w:cs="Arial"/>
          <w:i/>
          <w:iCs/>
        </w:rPr>
        <w:t>-9.8</w:t>
      </w:r>
      <w:r w:rsidR="00885B17">
        <w:rPr>
          <w:rFonts w:cs="Arial"/>
          <w:i/>
          <w:iCs/>
        </w:rPr>
        <w:t>;9.19</w:t>
      </w:r>
      <w:r w:rsidR="00FD6E8C" w:rsidRPr="00DE3041">
        <w:rPr>
          <w:rFonts w:cs="Arial"/>
          <w:i/>
          <w:iCs/>
        </w:rPr>
        <w:t>)</w:t>
      </w:r>
      <w:r w:rsidR="00885B17">
        <w:rPr>
          <w:rFonts w:cs="Arial"/>
          <w:i/>
          <w:iCs/>
        </w:rPr>
        <w:t>.</w:t>
      </w:r>
    </w:p>
    <w:p w14:paraId="3A32A66F" w14:textId="709CC81B" w:rsidR="00BE6C94" w:rsidRPr="00526BA1" w:rsidRDefault="00191C48" w:rsidP="00526BA1">
      <w:pPr>
        <w:pStyle w:val="ListParagraph"/>
        <w:rPr>
          <w:rFonts w:cs="Arial"/>
          <w:color w:val="FF0000"/>
        </w:rPr>
      </w:pPr>
      <w:r w:rsidRPr="00C74FD1">
        <w:rPr>
          <w:rFonts w:cs="Arial"/>
        </w:rPr>
        <w:t>The Committee noted that</w:t>
      </w:r>
      <w:r w:rsidR="004546DE" w:rsidRPr="00C74FD1">
        <w:rPr>
          <w:rFonts w:cs="Arial"/>
        </w:rPr>
        <w:t xml:space="preserve"> </w:t>
      </w:r>
      <w:r w:rsidR="00855EBE" w:rsidRPr="00C74FD1">
        <w:rPr>
          <w:rFonts w:cs="Arial"/>
        </w:rPr>
        <w:t>the study refers to vaccines from 2020 and 2021</w:t>
      </w:r>
      <w:r w:rsidR="006509B4" w:rsidRPr="00C74FD1">
        <w:rPr>
          <w:rFonts w:cs="Arial"/>
        </w:rPr>
        <w:t xml:space="preserve"> and requested information on whether these are the trivalent or quadrivalent vaccines</w:t>
      </w:r>
      <w:r w:rsidR="00114D57">
        <w:rPr>
          <w:rFonts w:cs="Arial"/>
        </w:rPr>
        <w:t>, the inactivated or live attenuated, cell or egg based, and Southern versus Northern Hemisphere vaccines,</w:t>
      </w:r>
      <w:r w:rsidR="003F67BF" w:rsidRPr="00C74FD1">
        <w:rPr>
          <w:rFonts w:cs="Arial"/>
        </w:rPr>
        <w:t xml:space="preserve"> as this can impact </w:t>
      </w:r>
      <w:r w:rsidR="00114D57">
        <w:rPr>
          <w:rFonts w:cs="Arial"/>
        </w:rPr>
        <w:t xml:space="preserve">the study and the </w:t>
      </w:r>
      <w:r w:rsidR="003F67BF" w:rsidRPr="00C74FD1">
        <w:rPr>
          <w:rFonts w:cs="Arial"/>
        </w:rPr>
        <w:t>results of the study</w:t>
      </w:r>
      <w:r w:rsidR="002D53C9">
        <w:rPr>
          <w:rFonts w:cs="Arial"/>
        </w:rPr>
        <w:t xml:space="preserve"> </w:t>
      </w:r>
      <w:r w:rsidR="0084066E">
        <w:rPr>
          <w:rFonts w:cs="Arial"/>
        </w:rPr>
        <w:t xml:space="preserve">if </w:t>
      </w:r>
      <w:r w:rsidR="002D53C9">
        <w:rPr>
          <w:rFonts w:cs="Arial"/>
        </w:rPr>
        <w:t>conducted in NZ</w:t>
      </w:r>
      <w:r w:rsidR="007A0B0E">
        <w:rPr>
          <w:rFonts w:cs="Arial"/>
        </w:rPr>
        <w:t xml:space="preserve"> </w:t>
      </w:r>
      <w:r w:rsidR="007A0B0E" w:rsidRPr="00DE3041">
        <w:rPr>
          <w:rFonts w:cs="Arial"/>
          <w:i/>
          <w:iCs/>
        </w:rPr>
        <w:t xml:space="preserve">(National Ethical Standards for Health and Disability Research and Quality Improvement, para </w:t>
      </w:r>
      <w:r w:rsidR="007A0B0E">
        <w:rPr>
          <w:rFonts w:cs="Arial"/>
          <w:i/>
          <w:iCs/>
        </w:rPr>
        <w:t>9.7-9.8)</w:t>
      </w:r>
      <w:r w:rsidR="003F67BF" w:rsidRPr="00C74FD1">
        <w:rPr>
          <w:rFonts w:cs="Arial"/>
        </w:rPr>
        <w:t>.</w:t>
      </w:r>
      <w:r w:rsidR="00855EBE" w:rsidRPr="00C74FD1">
        <w:rPr>
          <w:rFonts w:cs="Arial"/>
        </w:rPr>
        <w:t xml:space="preserve"> </w:t>
      </w:r>
      <w:r w:rsidR="00BE6C94" w:rsidRPr="00D324AA">
        <w:br/>
      </w:r>
    </w:p>
    <w:p w14:paraId="4427B14A" w14:textId="049DA40C" w:rsidR="00BE6C94" w:rsidRPr="00D324AA" w:rsidRDefault="00BE6C94" w:rsidP="00BE6C9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C74FD1">
        <w:rPr>
          <w:rFonts w:cs="Arial"/>
          <w:szCs w:val="22"/>
          <w:lang w:val="en-NZ"/>
        </w:rPr>
        <w:t xml:space="preserve"> </w:t>
      </w:r>
      <w:r w:rsidR="00C74FD1" w:rsidRPr="00C856E5">
        <w:rPr>
          <w:i/>
          <w:iCs/>
        </w:rPr>
        <w:t xml:space="preserve">(National Ethical Standards for Health and Disability Research and Quality Improvement, para 7.15 </w:t>
      </w:r>
      <w:r w:rsidR="00C74FD1" w:rsidRPr="006012E9">
        <w:rPr>
          <w:i/>
          <w:iCs/>
        </w:rPr>
        <w:t>–</w:t>
      </w:r>
      <w:r w:rsidR="00C74FD1" w:rsidRPr="00C856E5">
        <w:rPr>
          <w:i/>
          <w:iCs/>
        </w:rPr>
        <w:t xml:space="preserve"> 7.17</w:t>
      </w:r>
      <w:r w:rsidR="00C74FD1">
        <w:rPr>
          <w:i/>
          <w:iCs/>
        </w:rPr>
        <w:t>)</w:t>
      </w:r>
      <w:r w:rsidRPr="00D324AA">
        <w:rPr>
          <w:rFonts w:cs="Arial"/>
          <w:szCs w:val="22"/>
          <w:lang w:val="en-NZ"/>
        </w:rPr>
        <w:t xml:space="preserve">: </w:t>
      </w:r>
    </w:p>
    <w:p w14:paraId="41C929DE" w14:textId="77777777" w:rsidR="00BE6C94" w:rsidRPr="00D324AA" w:rsidRDefault="00BE6C94" w:rsidP="00BE6C94">
      <w:pPr>
        <w:spacing w:before="80" w:after="80"/>
        <w:rPr>
          <w:rFonts w:cs="Arial"/>
          <w:szCs w:val="22"/>
          <w:lang w:val="en-NZ"/>
        </w:rPr>
      </w:pPr>
    </w:p>
    <w:p w14:paraId="08599430" w14:textId="76A74984" w:rsidR="00740047" w:rsidRDefault="00740047" w:rsidP="00740047">
      <w:pPr>
        <w:pStyle w:val="ListParagraph"/>
      </w:pPr>
      <w:r w:rsidRPr="00740047">
        <w:t>Please correct and streamline the participant documents for clarity and consistency. Fix all typos and broken links, and ensure terminology is used consistently, for example, use either “avian influenza” or “bird flu”</w:t>
      </w:r>
      <w:r>
        <w:t>.</w:t>
      </w:r>
    </w:p>
    <w:p w14:paraId="7E71E644" w14:textId="4BB02E9C" w:rsidR="00740047" w:rsidRDefault="00740047" w:rsidP="00740047">
      <w:pPr>
        <w:pStyle w:val="ListParagraph"/>
      </w:pPr>
      <w:r>
        <w:t>Please</w:t>
      </w:r>
      <w:r w:rsidRPr="00740047">
        <w:t xml:space="preserve"> remove any irrelevant references, such as mentions of insurance company billing procedures that do not apply in the New Zealand context.</w:t>
      </w:r>
    </w:p>
    <w:p w14:paraId="438FEB65" w14:textId="75D2826F" w:rsidR="00740047" w:rsidRDefault="00BC6983" w:rsidP="00740047">
      <w:pPr>
        <w:pStyle w:val="ListParagraph"/>
      </w:pPr>
      <w:r>
        <w:t xml:space="preserve">Please refer to the </w:t>
      </w:r>
      <w:hyperlink r:id="rId12" w:history="1">
        <w:r w:rsidRPr="00A05EA6">
          <w:rPr>
            <w:rStyle w:val="Hyperlink"/>
          </w:rPr>
          <w:t>HDEC template</w:t>
        </w:r>
      </w:hyperlink>
      <w:r>
        <w:t xml:space="preserve"> for guidance on the PIS </w:t>
      </w:r>
      <w:r w:rsidR="008D4A92">
        <w:t>wording for sections</w:t>
      </w:r>
      <w:r w:rsidR="00685148">
        <w:t xml:space="preserve"> on insurance and contraception</w:t>
      </w:r>
      <w:r w:rsidR="008D4A92">
        <w:t>.</w:t>
      </w:r>
    </w:p>
    <w:p w14:paraId="145A924A" w14:textId="7FED3E76" w:rsidR="00E245F7" w:rsidRDefault="00E245F7" w:rsidP="00E245F7">
      <w:pPr>
        <w:pStyle w:val="ListParagraph"/>
      </w:pPr>
      <w:r>
        <w:t>Please ensure the PIS is revised for plain language.</w:t>
      </w:r>
    </w:p>
    <w:p w14:paraId="26AF20FE" w14:textId="4FA44302" w:rsidR="00375681" w:rsidRDefault="00375681" w:rsidP="00740047">
      <w:pPr>
        <w:pStyle w:val="ListParagraph"/>
      </w:pPr>
      <w:r w:rsidRPr="00375681">
        <w:t>Please remove paragraph on page 3 of the PIS about collecting a urine sample for pregnancy testing. This information is explained later in the document in the proper context</w:t>
      </w:r>
      <w:r>
        <w:t>.</w:t>
      </w:r>
    </w:p>
    <w:p w14:paraId="055063BC" w14:textId="79D0C8B5" w:rsidR="005847CD" w:rsidRDefault="005847CD" w:rsidP="00740047">
      <w:pPr>
        <w:pStyle w:val="ListParagraph"/>
      </w:pPr>
      <w:r w:rsidRPr="005847CD">
        <w:t>Please remove the requirement for an alcohol breath test at screening, as this was noted to have been an error</w:t>
      </w:r>
      <w:r w:rsidR="003A20A5">
        <w:t>.</w:t>
      </w:r>
    </w:p>
    <w:p w14:paraId="6B675108" w14:textId="2EAF088E" w:rsidR="003A20A5" w:rsidRDefault="003A20A5" w:rsidP="00740047">
      <w:pPr>
        <w:pStyle w:val="ListParagraph"/>
      </w:pPr>
      <w:r w:rsidRPr="003A20A5">
        <w:t>Please remove references providing that study could be stopped for commercial reasons as this is not applicable in New Zealand</w:t>
      </w:r>
      <w:r>
        <w:t>.</w:t>
      </w:r>
    </w:p>
    <w:p w14:paraId="49981CA0" w14:textId="15BCB1C4" w:rsidR="007D4029" w:rsidRDefault="007D4029" w:rsidP="00740047">
      <w:pPr>
        <w:pStyle w:val="ListParagraph"/>
      </w:pPr>
      <w:r w:rsidRPr="00583E5E">
        <w:t xml:space="preserve">Please </w:t>
      </w:r>
      <w:r w:rsidRPr="007D4029">
        <w:t>provide more</w:t>
      </w:r>
      <w:r w:rsidRPr="00583E5E">
        <w:t xml:space="preserve"> information about how incidental findings will be handled</w:t>
      </w:r>
      <w:r w:rsidRPr="007D4029">
        <w:t xml:space="preserve"> when reporting to GPs and what incidental findings could be during this study</w:t>
      </w:r>
      <w:r>
        <w:t>.</w:t>
      </w:r>
    </w:p>
    <w:p w14:paraId="2582100F" w14:textId="5D58913D" w:rsidR="00405ACA" w:rsidRDefault="00405ACA" w:rsidP="00740047">
      <w:pPr>
        <w:pStyle w:val="ListParagraph"/>
      </w:pPr>
      <w:r w:rsidRPr="00405ACA">
        <w:lastRenderedPageBreak/>
        <w:t>Please clarify the screening process</w:t>
      </w:r>
      <w:r>
        <w:t>, the statement</w:t>
      </w:r>
      <w:r w:rsidR="00B10250">
        <w:t xml:space="preserve"> that screening</w:t>
      </w:r>
      <w:r w:rsidRPr="00405ACA">
        <w:t xml:space="preserve"> “may take up to 72 hours” could be misinterpreted as continuous observation</w:t>
      </w:r>
      <w:r w:rsidR="00B10250">
        <w:t>. Please</w:t>
      </w:r>
      <w:r w:rsidRPr="00405ACA">
        <w:t xml:space="preserve"> explain </w:t>
      </w:r>
      <w:r w:rsidR="00B10250">
        <w:t xml:space="preserve">instead </w:t>
      </w:r>
      <w:r w:rsidRPr="00405ACA">
        <w:t xml:space="preserve">that screening may involve up to two visits over a few </w:t>
      </w:r>
      <w:r w:rsidR="00B10250">
        <w:t xml:space="preserve">rather than </w:t>
      </w:r>
      <w:r w:rsidRPr="00405ACA">
        <w:t>conf</w:t>
      </w:r>
      <w:r w:rsidR="00B10250">
        <w:t>inement</w:t>
      </w:r>
      <w:r w:rsidRPr="00405ACA">
        <w:t xml:space="preserve"> for 72 hours.</w:t>
      </w:r>
    </w:p>
    <w:p w14:paraId="01E15D1B" w14:textId="77777777" w:rsidR="00E245F7" w:rsidRDefault="00E245F7" w:rsidP="00E245F7">
      <w:pPr>
        <w:pStyle w:val="ListParagraph"/>
      </w:pPr>
      <w:r w:rsidRPr="006B5383">
        <w:t xml:space="preserve">Please use the </w:t>
      </w:r>
      <w:r>
        <w:t>‘</w:t>
      </w:r>
      <w:r w:rsidRPr="006B5383">
        <w:t>dispos</w:t>
      </w:r>
      <w:r>
        <w:t>al</w:t>
      </w:r>
      <w:r w:rsidRPr="006B5383">
        <w:t xml:space="preserve"> of</w:t>
      </w:r>
      <w:r>
        <w:t xml:space="preserve"> tissue’</w:t>
      </w:r>
      <w:r w:rsidRPr="006B5383">
        <w:t xml:space="preserve"> rather than </w:t>
      </w:r>
      <w:r>
        <w:t>‘</w:t>
      </w:r>
      <w:r w:rsidRPr="006B5383">
        <w:t>destr</w:t>
      </w:r>
      <w:r>
        <w:t>uction of tissue’</w:t>
      </w:r>
      <w:r w:rsidRPr="006B5383">
        <w:t xml:space="preserve"> </w:t>
      </w:r>
    </w:p>
    <w:p w14:paraId="630EBF2E" w14:textId="39663491" w:rsidR="00980B0A" w:rsidRDefault="00101DEE" w:rsidP="00740047">
      <w:pPr>
        <w:pStyle w:val="ListParagraph"/>
      </w:pPr>
      <w:r w:rsidRPr="00101DEE">
        <w:t xml:space="preserve">Please update the PIS to indicate that the study will assess the safety and efficacy of the investigational </w:t>
      </w:r>
      <w:r w:rsidR="00C13752">
        <w:t xml:space="preserve">influenza </w:t>
      </w:r>
      <w:r w:rsidR="004F4804">
        <w:t>medicine</w:t>
      </w:r>
      <w:r w:rsidRPr="00101DEE">
        <w:t>, rather than to “confirm” safety and efficacy.</w:t>
      </w:r>
    </w:p>
    <w:p w14:paraId="154E30FC" w14:textId="050EC213" w:rsidR="00255511" w:rsidRDefault="00255511" w:rsidP="00740047">
      <w:pPr>
        <w:pStyle w:val="ListParagraph"/>
      </w:pPr>
      <w:r>
        <w:t>Please ensure that it is clear that</w:t>
      </w:r>
      <w:r w:rsidR="002204D4">
        <w:t xml:space="preserve"> licensed medicines for influenza</w:t>
      </w:r>
      <w:r w:rsidR="000D6AC0">
        <w:t xml:space="preserve"> such as</w:t>
      </w:r>
      <w:r w:rsidR="00555281">
        <w:t xml:space="preserve"> </w:t>
      </w:r>
      <w:r w:rsidR="002204D4">
        <w:t>n</w:t>
      </w:r>
      <w:r w:rsidR="00CD0D66" w:rsidRPr="00CD0D66">
        <w:t>euraminidase</w:t>
      </w:r>
      <w:r w:rsidR="00CD0D66">
        <w:t xml:space="preserve"> </w:t>
      </w:r>
      <w:r w:rsidR="008025BB">
        <w:t>inhibitors</w:t>
      </w:r>
      <w:r w:rsidR="00CD0D66">
        <w:t xml:space="preserve"> are excluded from the study</w:t>
      </w:r>
      <w:r w:rsidR="000D6AC0">
        <w:t>.</w:t>
      </w:r>
    </w:p>
    <w:p w14:paraId="135D3DCE" w14:textId="7988FC63" w:rsidR="000D6AC0" w:rsidRDefault="000D6AC0" w:rsidP="00740047">
      <w:pPr>
        <w:pStyle w:val="ListParagraph"/>
      </w:pPr>
      <w:r>
        <w:t xml:space="preserve">Please revise </w:t>
      </w:r>
      <w:r w:rsidR="00055CDE">
        <w:t>PIS for consistency when referring to ‘drug’ and ‘medicine. Instead refer to ‘licenced medicines’ and ‘investigational medicines’.</w:t>
      </w:r>
    </w:p>
    <w:p w14:paraId="2FD7A4B7" w14:textId="1100001D" w:rsidR="00677E59" w:rsidRDefault="00677E59" w:rsidP="00740047">
      <w:pPr>
        <w:pStyle w:val="ListParagraph"/>
      </w:pPr>
      <w:r w:rsidRPr="00677E59">
        <w:t xml:space="preserve">Please provide </w:t>
      </w:r>
      <w:r w:rsidR="00C13752">
        <w:t xml:space="preserve">clear </w:t>
      </w:r>
      <w:r w:rsidRPr="00677E59">
        <w:t>guidance on what medications participants can or cannot take during the trial. For example, let participants know that they may use paracetamol (acetaminophen) for fever or pain, but should avoid other anti-inflammatories like ibuprofen or aspirin unless the study doctor says it’s okay</w:t>
      </w:r>
    </w:p>
    <w:p w14:paraId="2A1608BD" w14:textId="2CF1A769" w:rsidR="00E85A40" w:rsidRDefault="00E85A40" w:rsidP="00740047">
      <w:pPr>
        <w:pStyle w:val="ListParagraph"/>
      </w:pPr>
      <w:r w:rsidRPr="00E85A40">
        <w:t xml:space="preserve">Please ensure the PIS </w:t>
      </w:r>
      <w:r>
        <w:t>is clear that</w:t>
      </w:r>
      <w:r w:rsidRPr="00E85A40">
        <w:t xml:space="preserve"> participants will </w:t>
      </w:r>
      <w:r w:rsidR="00021414">
        <w:t xml:space="preserve">not </w:t>
      </w:r>
      <w:r w:rsidRPr="00E85A40">
        <w:t>be hospitalised as part of the study</w:t>
      </w:r>
      <w:r w:rsidR="00C13752">
        <w:t>, unless deemed clinically necessary for care,</w:t>
      </w:r>
      <w:r w:rsidR="00C20F7A">
        <w:t xml:space="preserve"> and revise </w:t>
      </w:r>
      <w:r w:rsidR="00B33E91">
        <w:t>PIS where necessary</w:t>
      </w:r>
      <w:r w:rsidRPr="00E85A40">
        <w:t>.</w:t>
      </w:r>
    </w:p>
    <w:p w14:paraId="525148BE" w14:textId="5F596508" w:rsidR="006F7D8C" w:rsidRPr="006F7D8C" w:rsidRDefault="006F7D8C" w:rsidP="006F7D8C">
      <w:pPr>
        <w:pStyle w:val="ListParagraph"/>
      </w:pPr>
      <w:r w:rsidRPr="006F7D8C">
        <w:t>Please clarify what will happen with the virus samples collected in the study. Please clearly state if the samples will only be used for measuring viral load and not for culturing. Ensure the PIS doesn’t suggest any procedures that are not actually going to happen in this study.</w:t>
      </w:r>
    </w:p>
    <w:p w14:paraId="5EDFFE43" w14:textId="1769C427" w:rsidR="00905976" w:rsidRPr="00905976" w:rsidRDefault="00905976" w:rsidP="00905976">
      <w:pPr>
        <w:pStyle w:val="ListParagraph"/>
      </w:pPr>
      <w:r w:rsidRPr="00905976">
        <w:t xml:space="preserve">Please provide clear instructions to participants about eating and drinking recommendations. If there are specific times, participants need to fast or avoid specific fluids when taking the study medication, outline those clearly, otherwise, reassure participants that they should continue to </w:t>
      </w:r>
      <w:r w:rsidR="00C13752">
        <w:t xml:space="preserve">follow standard of care i.e bed rest and the </w:t>
      </w:r>
      <w:r w:rsidRPr="00905976">
        <w:t>drink</w:t>
      </w:r>
      <w:r w:rsidR="00C13752">
        <w:t>ing of clear non-alcoholic</w:t>
      </w:r>
      <w:r w:rsidRPr="00905976">
        <w:t xml:space="preserve"> fluids while sick.</w:t>
      </w:r>
    </w:p>
    <w:p w14:paraId="27B2E1E3" w14:textId="073DF467" w:rsidR="006F7D8C" w:rsidRDefault="004F4325" w:rsidP="00740047">
      <w:pPr>
        <w:pStyle w:val="ListParagraph"/>
      </w:pPr>
      <w:r>
        <w:t>Please revise wording ‘father a child</w:t>
      </w:r>
      <w:r w:rsidR="007C0029">
        <w:t>’ to state</w:t>
      </w:r>
      <w:r w:rsidR="00411C33">
        <w:t xml:space="preserve"> ‘</w:t>
      </w:r>
      <w:r w:rsidR="006516EE">
        <w:t>getting a partner</w:t>
      </w:r>
      <w:r w:rsidR="007C0029">
        <w:t xml:space="preserve"> </w:t>
      </w:r>
      <w:r w:rsidR="00411C33">
        <w:t xml:space="preserve">pregnant’ as </w:t>
      </w:r>
      <w:r w:rsidR="006516EE">
        <w:t xml:space="preserve">this </w:t>
      </w:r>
      <w:r w:rsidR="00520A05">
        <w:t xml:space="preserve">encompasses the </w:t>
      </w:r>
      <w:r w:rsidR="00C94FF6">
        <w:t>broader</w:t>
      </w:r>
      <w:r w:rsidR="008E3C8D">
        <w:t xml:space="preserve"> range </w:t>
      </w:r>
      <w:r w:rsidR="00520A05">
        <w:t>of possibilities.</w:t>
      </w:r>
      <w:r w:rsidR="007C0029">
        <w:t xml:space="preserve"> </w:t>
      </w:r>
    </w:p>
    <w:p w14:paraId="47F4CA26" w14:textId="5A38E536" w:rsidR="00D215AF" w:rsidRPr="007D4029" w:rsidRDefault="00D215AF" w:rsidP="00740047">
      <w:pPr>
        <w:pStyle w:val="ListParagraph"/>
      </w:pPr>
      <w:r w:rsidRPr="00D215AF">
        <w:t xml:space="preserve">Please provide guidance on what medications participants can or cannot take during the trial. For example, let participants know that they may use paracetamol </w:t>
      </w:r>
      <w:r w:rsidR="0084066E">
        <w:t>(</w:t>
      </w:r>
      <w:r w:rsidRPr="00D215AF">
        <w:t>acetaminophen</w:t>
      </w:r>
      <w:r w:rsidR="0084066E">
        <w:t>)</w:t>
      </w:r>
      <w:r w:rsidRPr="00D215AF">
        <w:t xml:space="preserve"> for fever or pain, but should avoid other anti-inflammatories like ibuprofen or aspirin</w:t>
      </w:r>
    </w:p>
    <w:p w14:paraId="0C6A33B3" w14:textId="77777777" w:rsidR="001A7106" w:rsidRDefault="001A7106" w:rsidP="001A7106">
      <w:pPr>
        <w:pStyle w:val="ListParagraph"/>
      </w:pPr>
      <w:r w:rsidRPr="001A7106">
        <w:t>Please adjust the injury compensation statement in the PIS. If the sponsor or site is not a member of the Medicines New Zealand organisation, remove the reference to the Medicines NZ guidelines. Ensure that the PIS clearly explains the process for compensation in the event of study-related injury in line with HDEC requirements.</w:t>
      </w:r>
    </w:p>
    <w:p w14:paraId="48CEC32D" w14:textId="5BD2F7BC" w:rsidR="00B822F7" w:rsidRPr="001A7106" w:rsidRDefault="00B822F7" w:rsidP="001A7106">
      <w:pPr>
        <w:pStyle w:val="ListParagraph"/>
      </w:pPr>
      <w:r w:rsidRPr="00B822F7">
        <w:t>Please clearly outline the pregnancy testing schedule and method. State when pregnancy tests will be done and whether they will be urine or blood tests</w:t>
      </w:r>
      <w:r w:rsidR="007D507E">
        <w:t xml:space="preserve"> as current indication is that there will be two pregnancy tests within 3 days.</w:t>
      </w:r>
    </w:p>
    <w:p w14:paraId="128AFB1B" w14:textId="736398BB" w:rsidR="00BE6C94" w:rsidRDefault="003954E9" w:rsidP="00C74FD1">
      <w:pPr>
        <w:pStyle w:val="ListParagraph"/>
      </w:pPr>
      <w:r>
        <w:t>Please clarify what ‘PK analysis’ is for participants especially for lay perspective.</w:t>
      </w:r>
    </w:p>
    <w:p w14:paraId="3AEE656D" w14:textId="1BC01F68" w:rsidR="00A80403" w:rsidRPr="00D324AA" w:rsidRDefault="00A80403" w:rsidP="00A80403">
      <w:pPr>
        <w:pStyle w:val="ListParagraph"/>
      </w:pPr>
      <w:r>
        <w:t xml:space="preserve">Please review for the use of plain English. For </w:t>
      </w:r>
      <w:r w:rsidR="002943AA">
        <w:t>example,</w:t>
      </w:r>
      <w:r>
        <w:t xml:space="preserve"> the use of “concomitant use” on p3.</w:t>
      </w:r>
    </w:p>
    <w:p w14:paraId="78CFF27A" w14:textId="77777777" w:rsidR="00BE6C94" w:rsidRPr="00D324AA" w:rsidRDefault="00BE6C94" w:rsidP="00BE6C94">
      <w:pPr>
        <w:spacing w:before="80" w:after="80"/>
      </w:pPr>
    </w:p>
    <w:p w14:paraId="5C9630F3" w14:textId="4EE7240F" w:rsidR="00BE6C94" w:rsidRPr="0054344C" w:rsidRDefault="00BE6C94" w:rsidP="00BE6C94">
      <w:pPr>
        <w:rPr>
          <w:b/>
          <w:bCs/>
          <w:lang w:val="en-NZ"/>
        </w:rPr>
      </w:pPr>
      <w:r w:rsidRPr="0054344C">
        <w:rPr>
          <w:b/>
          <w:bCs/>
          <w:lang w:val="en-NZ"/>
        </w:rPr>
        <w:t xml:space="preserve">Decision </w:t>
      </w:r>
    </w:p>
    <w:p w14:paraId="0A2C45DA" w14:textId="77777777" w:rsidR="00BE6C94" w:rsidRPr="00D324AA" w:rsidRDefault="00BE6C94" w:rsidP="00BE6C94">
      <w:pPr>
        <w:rPr>
          <w:lang w:val="en-NZ"/>
        </w:rPr>
      </w:pPr>
    </w:p>
    <w:p w14:paraId="5F805F69" w14:textId="77777777" w:rsidR="00BE6C94" w:rsidRDefault="00BE6C94" w:rsidP="00BE6C9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8451B2">
        <w:rPr>
          <w:lang w:val="en-NZ"/>
        </w:rPr>
        <w:t>standards referenced above.</w:t>
      </w:r>
    </w:p>
    <w:p w14:paraId="1610BD0A" w14:textId="77777777" w:rsidR="00BE6C94" w:rsidRDefault="00BE6C94" w:rsidP="00A66F2E">
      <w:pPr>
        <w:rPr>
          <w:color w:val="4BACC6"/>
          <w:lang w:val="en-NZ"/>
        </w:rPr>
      </w:pPr>
    </w:p>
    <w:p w14:paraId="4CF7B25E" w14:textId="55829F15" w:rsidR="00BE6C94" w:rsidRDefault="00BE6C94">
      <w:pPr>
        <w:rPr>
          <w:color w:val="4BACC6"/>
          <w:lang w:val="en-NZ"/>
        </w:rPr>
      </w:pPr>
      <w:r>
        <w:rPr>
          <w:color w:val="4BACC6"/>
          <w:lang w:val="en-NZ"/>
        </w:rPr>
        <w:br w:type="page"/>
      </w:r>
    </w:p>
    <w:p w14:paraId="04865E16" w14:textId="77777777" w:rsidR="00BE6C94" w:rsidRDefault="00BE6C94" w:rsidP="00BE6C9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E6C94" w:rsidRPr="00960BFE" w14:paraId="70A5AC74" w14:textId="77777777" w:rsidTr="00BE1787">
        <w:trPr>
          <w:trHeight w:val="280"/>
        </w:trPr>
        <w:tc>
          <w:tcPr>
            <w:tcW w:w="966" w:type="dxa"/>
            <w:tcBorders>
              <w:top w:val="nil"/>
              <w:left w:val="nil"/>
              <w:bottom w:val="nil"/>
              <w:right w:val="nil"/>
            </w:tcBorders>
          </w:tcPr>
          <w:p w14:paraId="31D43355" w14:textId="449EC003" w:rsidR="00BE6C94" w:rsidRPr="00960BFE" w:rsidRDefault="00BE6C94" w:rsidP="00BE1787">
            <w:pPr>
              <w:autoSpaceDE w:val="0"/>
              <w:autoSpaceDN w:val="0"/>
              <w:adjustRightInd w:val="0"/>
            </w:pPr>
            <w:r>
              <w:rPr>
                <w:b/>
              </w:rPr>
              <w:t>4</w:t>
            </w:r>
            <w:r w:rsidRPr="00960BFE">
              <w:rPr>
                <w:b/>
              </w:rPr>
              <w:t xml:space="preserve"> </w:t>
            </w:r>
            <w:r w:rsidRPr="00960BFE">
              <w:t xml:space="preserve"> </w:t>
            </w:r>
          </w:p>
        </w:tc>
        <w:tc>
          <w:tcPr>
            <w:tcW w:w="2575" w:type="dxa"/>
            <w:tcBorders>
              <w:top w:val="nil"/>
              <w:left w:val="nil"/>
              <w:bottom w:val="nil"/>
              <w:right w:val="nil"/>
            </w:tcBorders>
          </w:tcPr>
          <w:p w14:paraId="34C20657" w14:textId="77777777" w:rsidR="00BE6C94" w:rsidRPr="00960BFE" w:rsidRDefault="00BE6C9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27A15DE" w14:textId="09B0D56E" w:rsidR="00BE6C94" w:rsidRPr="009A7D73" w:rsidRDefault="009A7D73" w:rsidP="00BE1787">
            <w:pPr>
              <w:rPr>
                <w:b/>
                <w:bCs/>
                <w:lang w:val="en-NZ"/>
              </w:rPr>
            </w:pPr>
            <w:r w:rsidRPr="009A7D73">
              <w:rPr>
                <w:b/>
                <w:bCs/>
                <w:lang w:val="en-NZ"/>
              </w:rPr>
              <w:t>FULL 22585</w:t>
            </w:r>
          </w:p>
        </w:tc>
      </w:tr>
      <w:tr w:rsidR="00BE6C94" w:rsidRPr="00960BFE" w14:paraId="1A3B3F07" w14:textId="77777777" w:rsidTr="00BE1787">
        <w:trPr>
          <w:trHeight w:val="280"/>
        </w:trPr>
        <w:tc>
          <w:tcPr>
            <w:tcW w:w="966" w:type="dxa"/>
            <w:tcBorders>
              <w:top w:val="nil"/>
              <w:left w:val="nil"/>
              <w:bottom w:val="nil"/>
              <w:right w:val="nil"/>
            </w:tcBorders>
          </w:tcPr>
          <w:p w14:paraId="1ED5D0EF"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0BBD1ECB" w14:textId="77777777" w:rsidR="00BE6C94" w:rsidRPr="00960BFE" w:rsidRDefault="00BE6C94" w:rsidP="00BE1787">
            <w:pPr>
              <w:autoSpaceDE w:val="0"/>
              <w:autoSpaceDN w:val="0"/>
              <w:adjustRightInd w:val="0"/>
            </w:pPr>
            <w:r w:rsidRPr="00960BFE">
              <w:t xml:space="preserve">Title: </w:t>
            </w:r>
          </w:p>
        </w:tc>
        <w:tc>
          <w:tcPr>
            <w:tcW w:w="6459" w:type="dxa"/>
            <w:tcBorders>
              <w:top w:val="nil"/>
              <w:left w:val="nil"/>
              <w:bottom w:val="nil"/>
              <w:right w:val="nil"/>
            </w:tcBorders>
          </w:tcPr>
          <w:p w14:paraId="71530D89" w14:textId="374FF8A5" w:rsidR="00BE6C94" w:rsidRPr="00960BFE" w:rsidRDefault="009A7D73" w:rsidP="00BE1787">
            <w:pPr>
              <w:autoSpaceDE w:val="0"/>
              <w:autoSpaceDN w:val="0"/>
              <w:adjustRightInd w:val="0"/>
            </w:pPr>
            <w:r w:rsidRPr="009A7D73">
              <w:t>A pilot implementation study of a telehealth intervention aimed at improving adolescent outcomes following acquired brain injury</w:t>
            </w:r>
          </w:p>
        </w:tc>
      </w:tr>
      <w:tr w:rsidR="00BE6C94" w:rsidRPr="00960BFE" w14:paraId="2C6EF998" w14:textId="77777777" w:rsidTr="00BE1787">
        <w:trPr>
          <w:trHeight w:val="280"/>
        </w:trPr>
        <w:tc>
          <w:tcPr>
            <w:tcW w:w="966" w:type="dxa"/>
            <w:tcBorders>
              <w:top w:val="nil"/>
              <w:left w:val="nil"/>
              <w:bottom w:val="nil"/>
              <w:right w:val="nil"/>
            </w:tcBorders>
          </w:tcPr>
          <w:p w14:paraId="6DEDA590"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50F58417" w14:textId="77777777" w:rsidR="00BE6C94" w:rsidRPr="00960BFE" w:rsidRDefault="00BE6C9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75D94D14" w14:textId="622B767E" w:rsidR="00BE6C94" w:rsidRPr="00960BFE" w:rsidRDefault="009A7D73" w:rsidP="00BE1787">
            <w:r>
              <w:t>Associate Professor Kelly Jones</w:t>
            </w:r>
          </w:p>
        </w:tc>
      </w:tr>
      <w:tr w:rsidR="00BE6C94" w:rsidRPr="00960BFE" w14:paraId="01EAAF9C" w14:textId="77777777" w:rsidTr="00BE1787">
        <w:trPr>
          <w:trHeight w:val="280"/>
        </w:trPr>
        <w:tc>
          <w:tcPr>
            <w:tcW w:w="966" w:type="dxa"/>
            <w:tcBorders>
              <w:top w:val="nil"/>
              <w:left w:val="nil"/>
              <w:bottom w:val="nil"/>
              <w:right w:val="nil"/>
            </w:tcBorders>
          </w:tcPr>
          <w:p w14:paraId="386A037A"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56142F31" w14:textId="77777777" w:rsidR="00BE6C94" w:rsidRPr="00960BFE" w:rsidRDefault="00BE6C94" w:rsidP="00BE1787">
            <w:pPr>
              <w:autoSpaceDE w:val="0"/>
              <w:autoSpaceDN w:val="0"/>
              <w:adjustRightInd w:val="0"/>
            </w:pPr>
            <w:r w:rsidRPr="00960BFE">
              <w:t xml:space="preserve">Sponsor: </w:t>
            </w:r>
          </w:p>
        </w:tc>
        <w:tc>
          <w:tcPr>
            <w:tcW w:w="6459" w:type="dxa"/>
            <w:tcBorders>
              <w:top w:val="nil"/>
              <w:left w:val="nil"/>
              <w:bottom w:val="nil"/>
              <w:right w:val="nil"/>
            </w:tcBorders>
          </w:tcPr>
          <w:p w14:paraId="5F635CC4" w14:textId="761B70B2" w:rsidR="00BE6C94" w:rsidRPr="00960BFE" w:rsidRDefault="004E2C4D" w:rsidP="00BE1787">
            <w:pPr>
              <w:autoSpaceDE w:val="0"/>
              <w:autoSpaceDN w:val="0"/>
              <w:adjustRightInd w:val="0"/>
            </w:pPr>
            <w:r w:rsidRPr="004E2C4D">
              <w:t>Auckland University of Technology</w:t>
            </w:r>
          </w:p>
        </w:tc>
      </w:tr>
      <w:tr w:rsidR="00BE6C94" w:rsidRPr="00960BFE" w14:paraId="72359100" w14:textId="77777777" w:rsidTr="00BE1787">
        <w:trPr>
          <w:trHeight w:val="280"/>
        </w:trPr>
        <w:tc>
          <w:tcPr>
            <w:tcW w:w="966" w:type="dxa"/>
            <w:tcBorders>
              <w:top w:val="nil"/>
              <w:left w:val="nil"/>
              <w:bottom w:val="nil"/>
              <w:right w:val="nil"/>
            </w:tcBorders>
          </w:tcPr>
          <w:p w14:paraId="235FB66F"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29E69419" w14:textId="77777777" w:rsidR="00BE6C94" w:rsidRPr="00960BFE" w:rsidRDefault="00BE6C9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0DCC5069" w14:textId="77777777" w:rsidR="00BE6C94" w:rsidRPr="00960BFE" w:rsidRDefault="00BE6C94" w:rsidP="00BE1787">
            <w:pPr>
              <w:autoSpaceDE w:val="0"/>
              <w:autoSpaceDN w:val="0"/>
              <w:adjustRightInd w:val="0"/>
            </w:pPr>
            <w:r>
              <w:t>3 July 2025</w:t>
            </w:r>
          </w:p>
        </w:tc>
      </w:tr>
    </w:tbl>
    <w:p w14:paraId="0C08AA6F" w14:textId="77777777" w:rsidR="00BE6C94" w:rsidRPr="00795EDD" w:rsidRDefault="00BE6C94" w:rsidP="00BE6C94"/>
    <w:p w14:paraId="437F1A7F" w14:textId="0F6A80C5" w:rsidR="00BE6C94" w:rsidRPr="00D324AA" w:rsidRDefault="00AE3CFB" w:rsidP="00BE6C94">
      <w:pPr>
        <w:autoSpaceDE w:val="0"/>
        <w:autoSpaceDN w:val="0"/>
        <w:adjustRightInd w:val="0"/>
        <w:rPr>
          <w:sz w:val="20"/>
          <w:lang w:val="en-NZ"/>
        </w:rPr>
      </w:pPr>
      <w:r w:rsidRPr="005F3BE6">
        <w:rPr>
          <w:rFonts w:cs="Arial"/>
          <w:szCs w:val="22"/>
          <w:lang w:val="en-NZ"/>
        </w:rPr>
        <w:t>Kelly Jones</w:t>
      </w:r>
      <w:r w:rsidR="00BE6C94" w:rsidRPr="005F3BE6">
        <w:rPr>
          <w:lang w:val="en-NZ"/>
        </w:rPr>
        <w:t xml:space="preserve"> </w:t>
      </w:r>
      <w:r w:rsidR="00BE6C94" w:rsidRPr="00D324AA">
        <w:rPr>
          <w:lang w:val="en-NZ"/>
        </w:rPr>
        <w:t>was present via videoconference for discussion of this application.</w:t>
      </w:r>
    </w:p>
    <w:p w14:paraId="7E28607C" w14:textId="77777777" w:rsidR="00BE6C94" w:rsidRPr="00D324AA" w:rsidRDefault="00BE6C94" w:rsidP="00BE6C94">
      <w:pPr>
        <w:rPr>
          <w:u w:val="single"/>
          <w:lang w:val="en-NZ"/>
        </w:rPr>
      </w:pPr>
    </w:p>
    <w:p w14:paraId="6E0A79E4" w14:textId="77777777" w:rsidR="00BE6C94" w:rsidRPr="0054344C" w:rsidRDefault="00BE6C94" w:rsidP="00BE6C94">
      <w:pPr>
        <w:pStyle w:val="Headingbold"/>
      </w:pPr>
      <w:r w:rsidRPr="0054344C">
        <w:t>Potential conflicts of interest</w:t>
      </w:r>
    </w:p>
    <w:p w14:paraId="22F321FB" w14:textId="77777777" w:rsidR="00BE6C94" w:rsidRPr="00D324AA" w:rsidRDefault="00BE6C94" w:rsidP="00BE6C94">
      <w:pPr>
        <w:rPr>
          <w:b/>
          <w:lang w:val="en-NZ"/>
        </w:rPr>
      </w:pPr>
    </w:p>
    <w:p w14:paraId="646B614A" w14:textId="77777777" w:rsidR="00BE6C94" w:rsidRPr="00D324AA" w:rsidRDefault="00BE6C94" w:rsidP="00BE6C94">
      <w:pPr>
        <w:rPr>
          <w:lang w:val="en-NZ"/>
        </w:rPr>
      </w:pPr>
      <w:r w:rsidRPr="00D324AA">
        <w:rPr>
          <w:lang w:val="en-NZ"/>
        </w:rPr>
        <w:t>The Chair asked members to declare any potential conflicts of interest related to this application.</w:t>
      </w:r>
    </w:p>
    <w:p w14:paraId="06803C30" w14:textId="77777777" w:rsidR="00BE6C94" w:rsidRPr="00D324AA" w:rsidRDefault="00BE6C94" w:rsidP="00BE6C94">
      <w:pPr>
        <w:rPr>
          <w:lang w:val="en-NZ"/>
        </w:rPr>
      </w:pPr>
    </w:p>
    <w:p w14:paraId="0091AAEC" w14:textId="77777777" w:rsidR="00BE6C94" w:rsidRPr="00D324AA" w:rsidRDefault="00BE6C94" w:rsidP="00BE6C94">
      <w:pPr>
        <w:rPr>
          <w:lang w:val="en-NZ"/>
        </w:rPr>
      </w:pPr>
      <w:r w:rsidRPr="00D324AA">
        <w:rPr>
          <w:lang w:val="en-NZ"/>
        </w:rPr>
        <w:t>No potential conflicts of interest related to this application were declared by any member.</w:t>
      </w:r>
    </w:p>
    <w:p w14:paraId="6F56DD06" w14:textId="77777777" w:rsidR="00BE6C94" w:rsidRPr="00D324AA" w:rsidRDefault="00BE6C94" w:rsidP="00BE6C94">
      <w:pPr>
        <w:rPr>
          <w:lang w:val="en-NZ"/>
        </w:rPr>
      </w:pPr>
    </w:p>
    <w:p w14:paraId="2FE4AA1F" w14:textId="77777777" w:rsidR="00BE6C94" w:rsidRPr="00D324AA" w:rsidRDefault="00BE6C94" w:rsidP="00BE6C94">
      <w:pPr>
        <w:rPr>
          <w:lang w:val="en-NZ"/>
        </w:rPr>
      </w:pPr>
    </w:p>
    <w:p w14:paraId="725F3BEE" w14:textId="77777777" w:rsidR="00BE6C94" w:rsidRPr="00D324AA" w:rsidRDefault="00BE6C94" w:rsidP="00BE6C94">
      <w:pPr>
        <w:autoSpaceDE w:val="0"/>
        <w:autoSpaceDN w:val="0"/>
        <w:adjustRightInd w:val="0"/>
        <w:rPr>
          <w:lang w:val="en-NZ"/>
        </w:rPr>
      </w:pPr>
    </w:p>
    <w:p w14:paraId="4A8AFD0A" w14:textId="77777777" w:rsidR="00BE6C94" w:rsidRPr="0054344C" w:rsidRDefault="00BE6C94" w:rsidP="00BE6C94">
      <w:pPr>
        <w:pStyle w:val="Headingbold"/>
      </w:pPr>
      <w:r w:rsidRPr="0054344C">
        <w:t xml:space="preserve">Summary of resolved ethical issues </w:t>
      </w:r>
    </w:p>
    <w:p w14:paraId="511A51E8" w14:textId="77777777" w:rsidR="00BE6C94" w:rsidRPr="00D324AA" w:rsidRDefault="00BE6C94" w:rsidP="00BE6C94">
      <w:pPr>
        <w:rPr>
          <w:u w:val="single"/>
          <w:lang w:val="en-NZ"/>
        </w:rPr>
      </w:pPr>
    </w:p>
    <w:p w14:paraId="79C512FC" w14:textId="77777777" w:rsidR="00BE6C94" w:rsidRPr="003E19B1" w:rsidRDefault="00BE6C94" w:rsidP="00BE6C94">
      <w:pPr>
        <w:rPr>
          <w:lang w:val="en-NZ"/>
        </w:rPr>
      </w:pPr>
      <w:r w:rsidRPr="003E19B1">
        <w:rPr>
          <w:lang w:val="en-NZ"/>
        </w:rPr>
        <w:t>The main ethical issues considered by the Committee and addressed by the Researcher are as follows.</w:t>
      </w:r>
    </w:p>
    <w:p w14:paraId="1876485B" w14:textId="77777777" w:rsidR="00BE6C94" w:rsidRPr="003E19B1" w:rsidRDefault="00BE6C94" w:rsidP="00BE6C94">
      <w:pPr>
        <w:rPr>
          <w:lang w:val="en-NZ"/>
        </w:rPr>
      </w:pPr>
    </w:p>
    <w:p w14:paraId="2093705E" w14:textId="16AF542A" w:rsidR="00BE6C94" w:rsidRPr="003E19B1" w:rsidRDefault="00920F5A" w:rsidP="00310A15">
      <w:pPr>
        <w:pStyle w:val="ListParagraph"/>
        <w:numPr>
          <w:ilvl w:val="0"/>
          <w:numId w:val="34"/>
        </w:numPr>
      </w:pPr>
      <w:r w:rsidRPr="003E19B1">
        <w:t xml:space="preserve">The Committee confirmed that this project is an observational study evaluating the implementation of an existing </w:t>
      </w:r>
      <w:r w:rsidR="00A80403">
        <w:t>Teen Online Problem Solving (</w:t>
      </w:r>
      <w:r w:rsidRPr="003E19B1">
        <w:t>TOPS</w:t>
      </w:r>
      <w:r w:rsidR="00A80403">
        <w:t>)</w:t>
      </w:r>
      <w:r w:rsidRPr="003E19B1">
        <w:t xml:space="preserve"> program rather than a new intervention trial. The Researchers clarified the study’s nature, as TOPS is already offered as part of standard care and the research will only observe its use and outcomes. As such the Committee noted that </w:t>
      </w:r>
      <w:r w:rsidR="00B56BF5" w:rsidRPr="003E19B1">
        <w:t xml:space="preserve">the review and decision made for </w:t>
      </w:r>
      <w:r w:rsidRPr="003E19B1">
        <w:t>t</w:t>
      </w:r>
      <w:r w:rsidR="00B56BF5" w:rsidRPr="003E19B1">
        <w:t>his study is with the understanding that this is an observational study.</w:t>
      </w:r>
    </w:p>
    <w:p w14:paraId="6024870E" w14:textId="25386101" w:rsidR="007D0CCB" w:rsidRPr="003E19B1" w:rsidRDefault="007D0CCB" w:rsidP="00310A15">
      <w:pPr>
        <w:pStyle w:val="ListParagraph"/>
      </w:pPr>
      <w:r w:rsidRPr="003E19B1">
        <w:t>The Researchers explained that treating therapists will not directly recruit patients into the study, preventing any perceived pressure on families. Instead, families already using the TOPS program will learn about the research through a link or notice on the program’s website that they can choose to click</w:t>
      </w:r>
      <w:r w:rsidR="00E74B33" w:rsidRPr="003E19B1">
        <w:t>.</w:t>
      </w:r>
    </w:p>
    <w:p w14:paraId="67B6EC5B" w14:textId="2939B6E2" w:rsidR="005E2C2C" w:rsidRPr="003E19B1" w:rsidRDefault="005E2C2C" w:rsidP="00310A15">
      <w:pPr>
        <w:pStyle w:val="ListParagraph"/>
      </w:pPr>
      <w:r w:rsidRPr="003E19B1">
        <w:t xml:space="preserve">The Researcher </w:t>
      </w:r>
      <w:r w:rsidR="00726654" w:rsidRPr="003E19B1">
        <w:t xml:space="preserve">confirmed that, if a family is using TOPS, then they will </w:t>
      </w:r>
      <w:r w:rsidR="005365D9" w:rsidRPr="003E19B1">
        <w:t xml:space="preserve">already be eligible for participation in the study and that therapists will not be </w:t>
      </w:r>
      <w:r w:rsidR="001C35D3" w:rsidRPr="003E19B1">
        <w:t>involved in any screening aspects of the study.</w:t>
      </w:r>
    </w:p>
    <w:p w14:paraId="045F2F65" w14:textId="7CCED19B" w:rsidR="006E65D3" w:rsidRPr="003E19B1" w:rsidRDefault="006E65D3" w:rsidP="00310A15">
      <w:pPr>
        <w:pStyle w:val="ListParagraph"/>
      </w:pPr>
      <w:r w:rsidRPr="003E19B1">
        <w:t xml:space="preserve">The Researcher described how the TOPS program was adapted for New Zealand with input from experts and feedback from Māori reviewers. </w:t>
      </w:r>
      <w:r w:rsidR="00E52775" w:rsidRPr="003E19B1">
        <w:t>Appropriate</w:t>
      </w:r>
      <w:r w:rsidRPr="003E19B1">
        <w:t xml:space="preserve"> usage and </w:t>
      </w:r>
      <w:r w:rsidR="00E52775" w:rsidRPr="003E19B1">
        <w:t xml:space="preserve">New Zealand </w:t>
      </w:r>
      <w:r w:rsidRPr="003E19B1">
        <w:t>relevant scenarios</w:t>
      </w:r>
      <w:r w:rsidR="00E52775" w:rsidRPr="003E19B1">
        <w:t xml:space="preserve"> have been included in the adapted version</w:t>
      </w:r>
      <w:r w:rsidRPr="003E19B1">
        <w:t xml:space="preserve"> to ensure cultural suitability</w:t>
      </w:r>
    </w:p>
    <w:p w14:paraId="534A9BA4" w14:textId="77777777" w:rsidR="00BE6C94" w:rsidRPr="003E19B1" w:rsidRDefault="00BE6C94" w:rsidP="00BE6C94">
      <w:pPr>
        <w:spacing w:before="80" w:after="80"/>
        <w:rPr>
          <w:lang w:val="en-NZ"/>
        </w:rPr>
      </w:pPr>
    </w:p>
    <w:p w14:paraId="7041C615" w14:textId="77777777" w:rsidR="00BE6C94" w:rsidRPr="003E19B1" w:rsidRDefault="00BE6C94" w:rsidP="00BE6C94">
      <w:pPr>
        <w:pStyle w:val="Headingbold"/>
      </w:pPr>
      <w:r w:rsidRPr="003E19B1">
        <w:t>Summary of outstanding ethical issues</w:t>
      </w:r>
    </w:p>
    <w:p w14:paraId="2658F5DD" w14:textId="77777777" w:rsidR="00BE6C94" w:rsidRPr="003E19B1" w:rsidRDefault="00BE6C94" w:rsidP="00BE6C94">
      <w:pPr>
        <w:rPr>
          <w:lang w:val="en-NZ"/>
        </w:rPr>
      </w:pPr>
    </w:p>
    <w:p w14:paraId="3DDCD7DB" w14:textId="77777777" w:rsidR="00BE6C94" w:rsidRPr="003E19B1" w:rsidRDefault="00BE6C94" w:rsidP="00BE6C94">
      <w:pPr>
        <w:rPr>
          <w:rFonts w:cs="Arial"/>
          <w:szCs w:val="22"/>
        </w:rPr>
      </w:pPr>
      <w:r w:rsidRPr="003E19B1">
        <w:rPr>
          <w:lang w:val="en-NZ"/>
        </w:rPr>
        <w:t xml:space="preserve">The main ethical issues considered by the </w:t>
      </w:r>
      <w:r w:rsidRPr="003E19B1">
        <w:rPr>
          <w:szCs w:val="22"/>
          <w:lang w:val="en-NZ"/>
        </w:rPr>
        <w:t>Committee and which require addressing by the Researcher are as follows</w:t>
      </w:r>
      <w:r w:rsidRPr="003E19B1">
        <w:rPr>
          <w:rFonts w:cs="Arial"/>
          <w:szCs w:val="22"/>
        </w:rPr>
        <w:t>.</w:t>
      </w:r>
    </w:p>
    <w:p w14:paraId="5C51CBB7" w14:textId="77777777" w:rsidR="00BE6C94" w:rsidRPr="003E19B1" w:rsidRDefault="00BE6C94" w:rsidP="00BE6C94">
      <w:pPr>
        <w:autoSpaceDE w:val="0"/>
        <w:autoSpaceDN w:val="0"/>
        <w:adjustRightInd w:val="0"/>
        <w:rPr>
          <w:szCs w:val="22"/>
          <w:lang w:val="en-NZ"/>
        </w:rPr>
      </w:pPr>
    </w:p>
    <w:p w14:paraId="67C4FEDD" w14:textId="0D48BF8D" w:rsidR="002910B8" w:rsidRPr="003E19B1" w:rsidRDefault="002910B8" w:rsidP="00BE6C94">
      <w:pPr>
        <w:pStyle w:val="ListParagraph"/>
        <w:rPr>
          <w:rFonts w:cs="Arial"/>
        </w:rPr>
      </w:pPr>
      <w:r w:rsidRPr="003E19B1">
        <w:rPr>
          <w:rFonts w:cs="Arial"/>
        </w:rPr>
        <w:t xml:space="preserve">The Committee requested that the researchers provide </w:t>
      </w:r>
      <w:r w:rsidR="008C4D04" w:rsidRPr="003E19B1">
        <w:rPr>
          <w:rFonts w:cs="Arial"/>
        </w:rPr>
        <w:t>any</w:t>
      </w:r>
      <w:r w:rsidRPr="003E19B1">
        <w:rPr>
          <w:rFonts w:cs="Arial"/>
        </w:rPr>
        <w:t xml:space="preserve"> wording </w:t>
      </w:r>
      <w:r w:rsidR="00D37AA3" w:rsidRPr="003E19B1">
        <w:rPr>
          <w:rFonts w:cs="Arial"/>
        </w:rPr>
        <w:t>or posters that will be used for the purposes of</w:t>
      </w:r>
      <w:r w:rsidRPr="003E19B1">
        <w:rPr>
          <w:rFonts w:cs="Arial"/>
        </w:rPr>
        <w:t xml:space="preserve"> recruitment notice </w:t>
      </w:r>
      <w:r w:rsidR="00D37AA3" w:rsidRPr="003E19B1">
        <w:rPr>
          <w:rFonts w:cs="Arial"/>
        </w:rPr>
        <w:t>and an</w:t>
      </w:r>
      <w:r w:rsidRPr="003E19B1">
        <w:rPr>
          <w:rFonts w:cs="Arial"/>
        </w:rPr>
        <w:t xml:space="preserve"> invitation that will be shown to potential participants on the TOPS website.</w:t>
      </w:r>
      <w:r w:rsidR="00153D49" w:rsidRPr="003E19B1">
        <w:rPr>
          <w:rFonts w:cs="Arial"/>
        </w:rPr>
        <w:t xml:space="preserve"> </w:t>
      </w:r>
    </w:p>
    <w:p w14:paraId="56312118" w14:textId="5AD8B7C2" w:rsidR="00482B7B" w:rsidRPr="003E19B1" w:rsidRDefault="00482B7B" w:rsidP="00482B7B">
      <w:pPr>
        <w:pStyle w:val="ListParagraph"/>
      </w:pPr>
      <w:r w:rsidRPr="003E19B1">
        <w:t xml:space="preserve">The Committee noted that each participating service provider involved in implementing the TOPS program will require locality approval for the study. The </w:t>
      </w:r>
      <w:r w:rsidR="00153D49" w:rsidRPr="003E19B1">
        <w:t>R</w:t>
      </w:r>
      <w:r w:rsidRPr="003E19B1">
        <w:t>esearchers must confirm institutional sign-off and research governance approval from sites</w:t>
      </w:r>
      <w:r w:rsidR="00153D49" w:rsidRPr="003E19B1">
        <w:t>.</w:t>
      </w:r>
    </w:p>
    <w:p w14:paraId="43D1E484" w14:textId="38C53DAF" w:rsidR="00CE2E97" w:rsidRPr="003E19B1" w:rsidRDefault="00CE2E97" w:rsidP="00CE2E97">
      <w:pPr>
        <w:pStyle w:val="ListParagraph"/>
      </w:pPr>
      <w:r w:rsidRPr="003E19B1">
        <w:t>The Committee requested a more detailed Data Management Plan, outlining exactly how data will be collected, handled, and protected. This plan should clearly identify all sources of data, including information entered by families into the TOPS software, therapist-</w:t>
      </w:r>
      <w:r w:rsidRPr="003E19B1">
        <w:lastRenderedPageBreak/>
        <w:t xml:space="preserve">administered questions at discharge, and the short demographic survey, and who will have access to each type of data. </w:t>
      </w:r>
      <w:r w:rsidR="00575721" w:rsidRPr="003E19B1">
        <w:t>It should clearly explain the differences distinguishing study data and its sources from regular uses</w:t>
      </w:r>
      <w:r w:rsidR="00AC7D88" w:rsidRPr="003E19B1">
        <w:t>, o</w:t>
      </w:r>
      <w:r w:rsidR="00575721" w:rsidRPr="003E19B1">
        <w:t>utline</w:t>
      </w:r>
      <w:r w:rsidR="00AC7D88" w:rsidRPr="003E19B1">
        <w:t xml:space="preserve"> </w:t>
      </w:r>
      <w:r w:rsidR="00423D20" w:rsidRPr="003E19B1">
        <w:t>exactly</w:t>
      </w:r>
      <w:r w:rsidR="00575721" w:rsidRPr="003E19B1">
        <w:t xml:space="preserve"> which </w:t>
      </w:r>
      <w:r w:rsidR="00AC7D88" w:rsidRPr="003E19B1">
        <w:t>data is going to be used in the study</w:t>
      </w:r>
      <w:r w:rsidR="009E0921" w:rsidRPr="003E19B1">
        <w:t xml:space="preserve">, and the </w:t>
      </w:r>
      <w:r w:rsidRPr="003E19B1">
        <w:t>data flow and storage</w:t>
      </w:r>
      <w:r w:rsidR="009E0921" w:rsidRPr="003E19B1">
        <w:t xml:space="preserve"> of study data. </w:t>
      </w:r>
      <w:r w:rsidR="00387EDF" w:rsidRPr="003E19B1">
        <w:t xml:space="preserve">An </w:t>
      </w:r>
      <w:r w:rsidR="00423D20" w:rsidRPr="003E19B1">
        <w:t>explanation</w:t>
      </w:r>
      <w:r w:rsidRPr="003E19B1">
        <w:t xml:space="preserve"> that a designated ‘TOPS champion’ at each site will extract de-identified data and send it securely to the research team</w:t>
      </w:r>
      <w:r w:rsidR="00387EDF" w:rsidRPr="003E19B1">
        <w:t>, who will not have access to any identifiable data</w:t>
      </w:r>
      <w:r w:rsidRPr="003E19B1">
        <w:t xml:space="preserve">. </w:t>
      </w:r>
      <w:r w:rsidR="00387EDF" w:rsidRPr="003E19B1">
        <w:t>A</w:t>
      </w:r>
      <w:r w:rsidRPr="003E19B1">
        <w:t>ny involvement of external IT support, such as Triple Orbits in the U</w:t>
      </w:r>
      <w:r w:rsidR="00B874BB" w:rsidRPr="003E19B1">
        <w:t>.</w:t>
      </w:r>
      <w:r w:rsidRPr="003E19B1">
        <w:t>S or Cheeky Monkey in N</w:t>
      </w:r>
      <w:r w:rsidR="00B874BB" w:rsidRPr="003E19B1">
        <w:t xml:space="preserve">ew </w:t>
      </w:r>
      <w:r w:rsidRPr="003E19B1">
        <w:t>Z</w:t>
      </w:r>
      <w:r w:rsidR="00B874BB" w:rsidRPr="003E19B1">
        <w:t>ealand</w:t>
      </w:r>
      <w:r w:rsidRPr="003E19B1">
        <w:t>, who maintain the TOPS platform</w:t>
      </w:r>
      <w:r w:rsidR="00C94FF6">
        <w:t>,</w:t>
      </w:r>
      <w:r w:rsidR="00423D20" w:rsidRPr="003E19B1">
        <w:t xml:space="preserve"> does not need to be included in study documentation as they are involved on the standard operating of the platform.</w:t>
      </w:r>
      <w:r w:rsidR="00B22AFF" w:rsidRPr="003E19B1">
        <w:t xml:space="preserve"> A diagram </w:t>
      </w:r>
      <w:r w:rsidR="000F4780" w:rsidRPr="003E19B1">
        <w:t>outlining</w:t>
      </w:r>
      <w:r w:rsidR="00B22AFF" w:rsidRPr="003E19B1">
        <w:t xml:space="preserve"> these different data interactions </w:t>
      </w:r>
      <w:r w:rsidR="000F4780" w:rsidRPr="003E19B1">
        <w:t>can be included.</w:t>
      </w:r>
    </w:p>
    <w:p w14:paraId="73795504" w14:textId="31DB6C5C" w:rsidR="00CE2E97" w:rsidRPr="003E19B1" w:rsidRDefault="00A152B3" w:rsidP="00482B7B">
      <w:pPr>
        <w:pStyle w:val="ListParagraph"/>
      </w:pPr>
      <w:r w:rsidRPr="003E19B1">
        <w:t>The Committee queried the necessity of the brief capacity assessment questionnaire and requested that this aspect be removed given the context of the study</w:t>
      </w:r>
      <w:r w:rsidR="00705757">
        <w:t xml:space="preserve"> (i.e. this is an observational study and participants already have to have enough capacity to be able to use the TOPS program)</w:t>
      </w:r>
      <w:r w:rsidR="00332300" w:rsidRPr="003E19B1">
        <w:t>.</w:t>
      </w:r>
    </w:p>
    <w:p w14:paraId="265B0148" w14:textId="6A7C0F6D" w:rsidR="002910B8" w:rsidRPr="003E19B1" w:rsidRDefault="00122A17" w:rsidP="00BE6C94">
      <w:pPr>
        <w:pStyle w:val="ListParagraph"/>
        <w:rPr>
          <w:rFonts w:cs="Arial"/>
        </w:rPr>
      </w:pPr>
      <w:r w:rsidRPr="003E19B1">
        <w:rPr>
          <w:rFonts w:cs="Arial"/>
        </w:rPr>
        <w:t xml:space="preserve">The Committee requested that the notification of the participant’s care provider in the case serious concerns </w:t>
      </w:r>
      <w:proofErr w:type="gramStart"/>
      <w:r w:rsidRPr="003E19B1">
        <w:rPr>
          <w:rFonts w:cs="Arial"/>
        </w:rPr>
        <w:t>are</w:t>
      </w:r>
      <w:proofErr w:type="gramEnd"/>
      <w:r w:rsidRPr="003E19B1">
        <w:rPr>
          <w:rFonts w:cs="Arial"/>
        </w:rPr>
        <w:t xml:space="preserve"> raised for a </w:t>
      </w:r>
      <w:r w:rsidR="004F4804" w:rsidRPr="003E19B1">
        <w:rPr>
          <w:rFonts w:cs="Arial"/>
        </w:rPr>
        <w:t>participant’s</w:t>
      </w:r>
      <w:r w:rsidRPr="003E19B1">
        <w:rPr>
          <w:rFonts w:cs="Arial"/>
        </w:rPr>
        <w:t xml:space="preserve"> safety and wellbeing be mandatory.</w:t>
      </w:r>
    </w:p>
    <w:p w14:paraId="49011F8B" w14:textId="01ED1457" w:rsidR="00BE6C94" w:rsidRPr="00C24C2A" w:rsidRDefault="00AD74CF" w:rsidP="00C24C2A">
      <w:pPr>
        <w:pStyle w:val="ListParagraph"/>
        <w:rPr>
          <w:rFonts w:cs="Arial"/>
          <w:color w:val="FF0000"/>
        </w:rPr>
      </w:pPr>
      <w:r w:rsidRPr="003E19B1">
        <w:rPr>
          <w:rFonts w:cs="Arial"/>
        </w:rPr>
        <w:t xml:space="preserve">The Committee </w:t>
      </w:r>
      <w:r w:rsidR="00372606" w:rsidRPr="003E19B1">
        <w:rPr>
          <w:rFonts w:cs="Arial"/>
        </w:rPr>
        <w:t>recommended</w:t>
      </w:r>
      <w:r w:rsidRPr="003E19B1">
        <w:rPr>
          <w:rFonts w:cs="Arial"/>
        </w:rPr>
        <w:t xml:space="preserve"> that the proposed koha of a $20 petrol or supermarket voucher for each participating family </w:t>
      </w:r>
      <w:r w:rsidR="00372606" w:rsidRPr="003E19B1">
        <w:rPr>
          <w:rFonts w:cs="Arial"/>
        </w:rPr>
        <w:t>be revised and potentially increased</w:t>
      </w:r>
      <w:r w:rsidR="00BE6C94" w:rsidRPr="00D324AA">
        <w:br/>
      </w:r>
    </w:p>
    <w:p w14:paraId="4B23FF32" w14:textId="77777777" w:rsidR="00BE6C94" w:rsidRPr="00D324AA" w:rsidRDefault="00BE6C94" w:rsidP="00BE6C9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F0209FD" w14:textId="77777777" w:rsidR="00BE6C94" w:rsidRPr="00D324AA" w:rsidRDefault="00BE6C94" w:rsidP="00BE6C94">
      <w:pPr>
        <w:spacing w:before="80" w:after="80"/>
        <w:rPr>
          <w:rFonts w:cs="Arial"/>
          <w:szCs w:val="22"/>
          <w:lang w:val="en-NZ"/>
        </w:rPr>
      </w:pPr>
    </w:p>
    <w:p w14:paraId="55F0BCE8" w14:textId="77777777" w:rsidR="00144D91" w:rsidRDefault="00144D91" w:rsidP="00144D91">
      <w:pPr>
        <w:pStyle w:val="ListParagraph"/>
      </w:pPr>
      <w:r w:rsidRPr="00144D91">
        <w:t>Please clarify the distinction between the therapy and the study in the PIS. It should explicitly state that taking part in the research is voluntary and separate from receiving the TOPS. Ensure it is clear that withdrawing from the study will not affect care in any way.</w:t>
      </w:r>
    </w:p>
    <w:p w14:paraId="13AD0C4D" w14:textId="05382EC0" w:rsidR="00144D91" w:rsidRDefault="004B578F" w:rsidP="00144D91">
      <w:pPr>
        <w:pStyle w:val="ListParagraph"/>
      </w:pPr>
      <w:r>
        <w:t>Please put more study structure in the header</w:t>
      </w:r>
      <w:r w:rsidR="006412E6">
        <w:t xml:space="preserve"> and include the providers</w:t>
      </w:r>
      <w:r w:rsidR="006213AB">
        <w:t>.</w:t>
      </w:r>
    </w:p>
    <w:p w14:paraId="2629947D" w14:textId="3468A8A8" w:rsidR="00B05126" w:rsidRDefault="00CF64F5" w:rsidP="00CF64F5">
      <w:pPr>
        <w:pStyle w:val="ListParagraph"/>
      </w:pPr>
      <w:r>
        <w:t>Please ensure that the PIS is clear about what taking part in the study</w:t>
      </w:r>
      <w:r w:rsidR="00EE0CC2">
        <w:t xml:space="preserve"> means for participants</w:t>
      </w:r>
      <w:r>
        <w:t xml:space="preserve"> and what taking part in TOP</w:t>
      </w:r>
      <w:r w:rsidR="00A80403">
        <w:t>S</w:t>
      </w:r>
      <w:r>
        <w:t xml:space="preserve"> entails. </w:t>
      </w:r>
      <w:r w:rsidR="00B05126">
        <w:t xml:space="preserve">Please include a diagram </w:t>
      </w:r>
      <w:r w:rsidR="00D21596">
        <w:t>or timeline outlining what the therapy is, what the research is and at what points these intersect</w:t>
      </w:r>
      <w:r w:rsidR="006D0F5A">
        <w:t xml:space="preserve"> to provide clarity to participants.</w:t>
      </w:r>
    </w:p>
    <w:p w14:paraId="0573AD65" w14:textId="1548377B" w:rsidR="005D49D7" w:rsidRDefault="005D49D7" w:rsidP="00144D91">
      <w:pPr>
        <w:pStyle w:val="ListParagraph"/>
      </w:pPr>
      <w:r w:rsidRPr="005D49D7">
        <w:t>Please remove the ACC injury compensation statement from the PIS</w:t>
      </w:r>
      <w:r>
        <w:t xml:space="preserve"> as </w:t>
      </w:r>
      <w:r w:rsidRPr="005D49D7">
        <w:t xml:space="preserve">this is </w:t>
      </w:r>
      <w:r>
        <w:t>not applicable to this study.</w:t>
      </w:r>
    </w:p>
    <w:p w14:paraId="015016E0" w14:textId="796F7904" w:rsidR="00A72AF5" w:rsidRDefault="00A72AF5" w:rsidP="00144D91">
      <w:pPr>
        <w:pStyle w:val="ListParagraph"/>
      </w:pPr>
      <w:r w:rsidRPr="00A72AF5">
        <w:t xml:space="preserve">Please </w:t>
      </w:r>
      <w:r>
        <w:t>remove</w:t>
      </w:r>
      <w:r w:rsidRPr="00A72AF5">
        <w:t xml:space="preserve"> the reference to contacting HDEC with complaints or concerns about aspects of the study</w:t>
      </w:r>
    </w:p>
    <w:p w14:paraId="72FB35F2" w14:textId="234EB842" w:rsidR="00E52102" w:rsidRDefault="00E52102" w:rsidP="00144D91">
      <w:pPr>
        <w:pStyle w:val="ListParagraph"/>
      </w:pPr>
      <w:r w:rsidRPr="00E52102">
        <w:t>Please ensure that only the PIS for adult participants mentions the availability of AUT counselling services, as AUT’s counselling is only provided for adults</w:t>
      </w:r>
    </w:p>
    <w:p w14:paraId="6F65EE2B" w14:textId="2778EA9A" w:rsidR="00135C45" w:rsidRDefault="00135C45" w:rsidP="00144D91">
      <w:pPr>
        <w:pStyle w:val="ListParagraph"/>
      </w:pPr>
      <w:r w:rsidRPr="00135C45">
        <w:t>Please adjust the child assent forms for younger children version and an older children version</w:t>
      </w:r>
    </w:p>
    <w:p w14:paraId="786427C6" w14:textId="2DFB0A73" w:rsidR="008D5BFD" w:rsidRDefault="008D5BFD" w:rsidP="00144D91">
      <w:pPr>
        <w:pStyle w:val="ListParagraph"/>
      </w:pPr>
      <w:r w:rsidRPr="006C0365">
        <w:t xml:space="preserve">The </w:t>
      </w:r>
      <w:r>
        <w:t>Researcher</w:t>
      </w:r>
      <w:r w:rsidRPr="006C0365">
        <w:t xml:space="preserve"> explained that any conflict arising is part of the normal therapeutic process and is handled by the trained therapists</w:t>
      </w:r>
      <w:r>
        <w:t xml:space="preserve"> and not managed as part of the study</w:t>
      </w:r>
      <w:r w:rsidR="009705B1">
        <w:t>.</w:t>
      </w:r>
    </w:p>
    <w:p w14:paraId="50CFCF8A" w14:textId="2E1B09A0" w:rsidR="009705B1" w:rsidRDefault="009705B1" w:rsidP="00144D91">
      <w:pPr>
        <w:pStyle w:val="ListParagraph"/>
      </w:pPr>
      <w:r w:rsidRPr="009705B1">
        <w:t>Please simplify the separate service provider consent letter or form. This document</w:t>
      </w:r>
      <w:r w:rsidR="00705757">
        <w:t xml:space="preserve"> </w:t>
      </w:r>
      <w:r w:rsidRPr="009705B1">
        <w:t>should be shortened to cover only the essential points such as allowing access to de-identified data or staff cooperation, and assurances about how client</w:t>
      </w:r>
      <w:r w:rsidR="001136E6">
        <w:t xml:space="preserve"> safety, security and</w:t>
      </w:r>
      <w:r w:rsidRPr="009705B1">
        <w:t xml:space="preserve"> confidentiality will be protected</w:t>
      </w:r>
      <w:r w:rsidR="001136E6">
        <w:t>.</w:t>
      </w:r>
    </w:p>
    <w:p w14:paraId="77666778" w14:textId="75F05FDA" w:rsidR="002B6D61" w:rsidRDefault="002B6D61" w:rsidP="00144D91">
      <w:pPr>
        <w:pStyle w:val="ListParagraph"/>
      </w:pPr>
      <w:r>
        <w:t xml:space="preserve">Please revise the PIS for </w:t>
      </w:r>
      <w:r w:rsidR="004F119A">
        <w:t>typos and repetition.</w:t>
      </w:r>
    </w:p>
    <w:p w14:paraId="367417CB" w14:textId="0243D326" w:rsidR="00BE6C94" w:rsidRDefault="00880305" w:rsidP="002C6B8A">
      <w:pPr>
        <w:pStyle w:val="ListParagraph"/>
      </w:pPr>
      <w:r>
        <w:t>Please ensure that there is support for alternatives to phone conversations such as a contact email address</w:t>
      </w:r>
      <w:r w:rsidR="008C02E3">
        <w:t xml:space="preserve"> and that these options for support are provided in the PIS</w:t>
      </w:r>
      <w:r>
        <w:t>.</w:t>
      </w:r>
    </w:p>
    <w:p w14:paraId="37648038" w14:textId="023C6E98" w:rsidR="00D719B2" w:rsidRPr="00D324AA" w:rsidRDefault="00D719B2" w:rsidP="002C6B8A">
      <w:pPr>
        <w:pStyle w:val="ListParagraph"/>
      </w:pPr>
      <w:r>
        <w:t>Please ensure that it is clear that HDECs approve only ethical aspects of the study</w:t>
      </w:r>
    </w:p>
    <w:p w14:paraId="1EC1932D" w14:textId="77777777" w:rsidR="00BE6C94" w:rsidRPr="00D324AA" w:rsidRDefault="00BE6C94" w:rsidP="00BE6C94">
      <w:pPr>
        <w:spacing w:before="80" w:after="80"/>
      </w:pPr>
    </w:p>
    <w:p w14:paraId="0337E351" w14:textId="2DF1E200" w:rsidR="00BE6C94" w:rsidRPr="0054344C" w:rsidRDefault="00BE6C94" w:rsidP="00BE6C94">
      <w:pPr>
        <w:rPr>
          <w:b/>
          <w:bCs/>
          <w:lang w:val="en-NZ"/>
        </w:rPr>
      </w:pPr>
      <w:r w:rsidRPr="0054344C">
        <w:rPr>
          <w:b/>
          <w:bCs/>
          <w:lang w:val="en-NZ"/>
        </w:rPr>
        <w:t xml:space="preserve">Decision </w:t>
      </w:r>
    </w:p>
    <w:p w14:paraId="12185639" w14:textId="77777777" w:rsidR="00BE6C94" w:rsidRPr="00D324AA" w:rsidRDefault="00BE6C94" w:rsidP="00BE6C94">
      <w:pPr>
        <w:rPr>
          <w:lang w:val="en-NZ"/>
        </w:rPr>
      </w:pPr>
    </w:p>
    <w:p w14:paraId="16C96C6B" w14:textId="77777777" w:rsidR="00BE6C94" w:rsidRPr="00D324AA" w:rsidRDefault="00BE6C94" w:rsidP="00BE6C94">
      <w:pPr>
        <w:rPr>
          <w:lang w:val="en-NZ"/>
        </w:rPr>
      </w:pPr>
    </w:p>
    <w:p w14:paraId="48511472" w14:textId="77777777" w:rsidR="00BE6C94" w:rsidRPr="00D324AA" w:rsidRDefault="00BE6C94" w:rsidP="00BE6C9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98A2F81" w14:textId="77777777" w:rsidR="00BE6C94" w:rsidRPr="00D324AA" w:rsidRDefault="00BE6C94" w:rsidP="00BE6C94">
      <w:pPr>
        <w:rPr>
          <w:lang w:val="en-NZ"/>
        </w:rPr>
      </w:pPr>
    </w:p>
    <w:p w14:paraId="754D5CC0" w14:textId="77777777" w:rsidR="00BE6C94" w:rsidRPr="006D0A33" w:rsidRDefault="00BE6C94" w:rsidP="00BE6C94">
      <w:pPr>
        <w:pStyle w:val="ListParagraph"/>
      </w:pPr>
      <w:r w:rsidRPr="006D0A33">
        <w:t>Please address all outstanding ethical issues, providing the information requested by the Committee.</w:t>
      </w:r>
    </w:p>
    <w:p w14:paraId="33EC1960" w14:textId="77777777" w:rsidR="00BE6C94" w:rsidRPr="006D0A33" w:rsidRDefault="00BE6C94" w:rsidP="00BE6C9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39659CF" w14:textId="07756EA5" w:rsidR="00BE6C94" w:rsidRDefault="00BE6C94" w:rsidP="00BE6C9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E54867">
        <w:rPr>
          <w:i/>
          <w:iCs/>
        </w:rPr>
        <w:t>(National Ethical Standards for Health and Disability Research and Quality Improvement, para 9.7</w:t>
      </w:r>
      <w:r w:rsidR="00D17D3F">
        <w:rPr>
          <w:i/>
          <w:iCs/>
        </w:rPr>
        <w:t>-9.8</w:t>
      </w:r>
      <w:r w:rsidRPr="00E54867">
        <w:rPr>
          <w:i/>
          <w:iCs/>
        </w:rPr>
        <w:t>)</w:t>
      </w:r>
      <w:r w:rsidRPr="00C856E5">
        <w:t>.</w:t>
      </w:r>
      <w:r w:rsidRPr="006D0A33">
        <w:t xml:space="preserve">  </w:t>
      </w:r>
    </w:p>
    <w:p w14:paraId="347F9D49" w14:textId="258F25E3" w:rsidR="009B7367" w:rsidRPr="006D0A33" w:rsidRDefault="009B7367" w:rsidP="009B7367">
      <w:pPr>
        <w:pStyle w:val="ListParagraph"/>
      </w:pPr>
      <w:r w:rsidRPr="003F6DA7">
        <w:t xml:space="preserve">Please </w:t>
      </w:r>
      <w:r>
        <w:t>update the</w:t>
      </w:r>
      <w:r w:rsidRPr="003F6DA7">
        <w:t xml:space="preserve"> data management plan</w:t>
      </w:r>
      <w:r>
        <w:t xml:space="preserve">, </w:t>
      </w:r>
      <w:proofErr w:type="gramStart"/>
      <w:r>
        <w:t>taking into account</w:t>
      </w:r>
      <w:proofErr w:type="gramEnd"/>
      <w:r>
        <w:t xml:space="preserve"> the feedback provided by the Committee.</w:t>
      </w:r>
      <w:r w:rsidRPr="003F6DA7">
        <w:t xml:space="preserve"> (National Ethical Standards for Health and Disability Research and Quality Improvement, para 12.15</w:t>
      </w:r>
      <w:r>
        <w:t>a</w:t>
      </w:r>
      <w:r w:rsidRPr="003F6DA7">
        <w:t xml:space="preserve">).  </w:t>
      </w:r>
    </w:p>
    <w:p w14:paraId="3A001D30" w14:textId="77777777" w:rsidR="00BE6C94" w:rsidRPr="00D324AA" w:rsidRDefault="00BE6C94" w:rsidP="00BE6C94">
      <w:pPr>
        <w:rPr>
          <w:color w:val="FF0000"/>
          <w:lang w:val="en-NZ"/>
        </w:rPr>
      </w:pPr>
    </w:p>
    <w:p w14:paraId="316C7CC0" w14:textId="7C6971D9" w:rsidR="00BE6C94" w:rsidRPr="00D324AA" w:rsidRDefault="00BE6C94" w:rsidP="00BE6C94">
      <w:pPr>
        <w:rPr>
          <w:lang w:val="en-NZ"/>
        </w:rPr>
      </w:pPr>
      <w:r w:rsidRPr="00D324AA">
        <w:rPr>
          <w:lang w:val="en-NZ"/>
        </w:rPr>
        <w:t>After receipt of the information requested by the Committee, a final decision on the application will be made by</w:t>
      </w:r>
      <w:r w:rsidR="005B70C3">
        <w:rPr>
          <w:lang w:val="en-NZ"/>
        </w:rPr>
        <w:t xml:space="preserve"> </w:t>
      </w:r>
      <w:r w:rsidR="005B70C3" w:rsidRPr="005B70C3">
        <w:rPr>
          <w:lang w:val="en-NZ"/>
        </w:rPr>
        <w:t xml:space="preserve">Ms Kate O'Connor </w:t>
      </w:r>
      <w:r w:rsidR="005B70C3">
        <w:rPr>
          <w:lang w:val="en-NZ"/>
        </w:rPr>
        <w:t xml:space="preserve">and </w:t>
      </w:r>
      <w:r w:rsidR="005B70C3" w:rsidRPr="005B70C3">
        <w:rPr>
          <w:lang w:val="en-NZ"/>
        </w:rPr>
        <w:t>Dr Katrina Gibson</w:t>
      </w:r>
      <w:r w:rsidRPr="00D324AA">
        <w:rPr>
          <w:lang w:val="en-NZ"/>
        </w:rPr>
        <w:t>.</w:t>
      </w:r>
    </w:p>
    <w:p w14:paraId="29FAA213" w14:textId="77777777" w:rsidR="00BE6C94" w:rsidRPr="00D324AA" w:rsidRDefault="00BE6C94" w:rsidP="00BE6C94">
      <w:pPr>
        <w:rPr>
          <w:color w:val="FF0000"/>
          <w:lang w:val="en-NZ"/>
        </w:rPr>
      </w:pPr>
    </w:p>
    <w:p w14:paraId="0F1DC7CB" w14:textId="77777777" w:rsidR="00BE6C94" w:rsidRDefault="00BE6C94" w:rsidP="00A66F2E">
      <w:pPr>
        <w:rPr>
          <w:color w:val="4BACC6"/>
          <w:lang w:val="en-NZ"/>
        </w:rPr>
      </w:pPr>
    </w:p>
    <w:p w14:paraId="22F68666" w14:textId="668ECD4C" w:rsidR="00BE6C94" w:rsidRDefault="00BE6C94">
      <w:pPr>
        <w:rPr>
          <w:color w:val="4BACC6"/>
          <w:lang w:val="en-NZ"/>
        </w:rPr>
      </w:pPr>
      <w:r>
        <w:rPr>
          <w:color w:val="4BACC6"/>
          <w:lang w:val="en-NZ"/>
        </w:rPr>
        <w:br w:type="page"/>
      </w:r>
    </w:p>
    <w:p w14:paraId="72D6C6EC" w14:textId="77777777" w:rsidR="00BE6C94" w:rsidRDefault="00BE6C94" w:rsidP="00BE6C9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E6C94" w:rsidRPr="00960BFE" w14:paraId="28947732" w14:textId="77777777" w:rsidTr="00BE1787">
        <w:trPr>
          <w:trHeight w:val="280"/>
        </w:trPr>
        <w:tc>
          <w:tcPr>
            <w:tcW w:w="966" w:type="dxa"/>
            <w:tcBorders>
              <w:top w:val="nil"/>
              <w:left w:val="nil"/>
              <w:bottom w:val="nil"/>
              <w:right w:val="nil"/>
            </w:tcBorders>
          </w:tcPr>
          <w:p w14:paraId="349A2E57" w14:textId="45FC72CA" w:rsidR="00BE6C94" w:rsidRPr="00960BFE" w:rsidRDefault="00BE6C94" w:rsidP="00BE1787">
            <w:pPr>
              <w:autoSpaceDE w:val="0"/>
              <w:autoSpaceDN w:val="0"/>
              <w:adjustRightInd w:val="0"/>
            </w:pPr>
            <w:r>
              <w:rPr>
                <w:b/>
              </w:rPr>
              <w:t>5</w:t>
            </w:r>
            <w:r w:rsidRPr="00960BFE">
              <w:rPr>
                <w:b/>
              </w:rPr>
              <w:t xml:space="preserve"> </w:t>
            </w:r>
            <w:r w:rsidRPr="00960BFE">
              <w:t xml:space="preserve"> </w:t>
            </w:r>
          </w:p>
        </w:tc>
        <w:tc>
          <w:tcPr>
            <w:tcW w:w="2575" w:type="dxa"/>
            <w:tcBorders>
              <w:top w:val="nil"/>
              <w:left w:val="nil"/>
              <w:bottom w:val="nil"/>
              <w:right w:val="nil"/>
            </w:tcBorders>
          </w:tcPr>
          <w:p w14:paraId="19F09AF2" w14:textId="77777777" w:rsidR="00BE6C94" w:rsidRPr="00960BFE" w:rsidRDefault="00BE6C9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E74F980" w14:textId="01F778E9" w:rsidR="00BE6C94" w:rsidRPr="004E2C4D" w:rsidRDefault="004E2C4D" w:rsidP="00BE1787">
            <w:pPr>
              <w:rPr>
                <w:b/>
                <w:bCs/>
                <w:lang w:val="en-NZ"/>
              </w:rPr>
            </w:pPr>
            <w:r w:rsidRPr="004E2C4D">
              <w:rPr>
                <w:b/>
                <w:bCs/>
                <w:lang w:val="en-NZ"/>
              </w:rPr>
              <w:t>FULL 22169</w:t>
            </w:r>
          </w:p>
        </w:tc>
      </w:tr>
      <w:tr w:rsidR="00BE6C94" w:rsidRPr="00960BFE" w14:paraId="5ED7A777" w14:textId="77777777" w:rsidTr="00BE1787">
        <w:trPr>
          <w:trHeight w:val="280"/>
        </w:trPr>
        <w:tc>
          <w:tcPr>
            <w:tcW w:w="966" w:type="dxa"/>
            <w:tcBorders>
              <w:top w:val="nil"/>
              <w:left w:val="nil"/>
              <w:bottom w:val="nil"/>
              <w:right w:val="nil"/>
            </w:tcBorders>
          </w:tcPr>
          <w:p w14:paraId="62AD8EE1"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374F4626" w14:textId="77777777" w:rsidR="00BE6C94" w:rsidRPr="00960BFE" w:rsidRDefault="00BE6C94" w:rsidP="00BE1787">
            <w:pPr>
              <w:autoSpaceDE w:val="0"/>
              <w:autoSpaceDN w:val="0"/>
              <w:adjustRightInd w:val="0"/>
            </w:pPr>
            <w:r w:rsidRPr="00960BFE">
              <w:t xml:space="preserve">Title: </w:t>
            </w:r>
          </w:p>
        </w:tc>
        <w:tc>
          <w:tcPr>
            <w:tcW w:w="6459" w:type="dxa"/>
            <w:tcBorders>
              <w:top w:val="nil"/>
              <w:left w:val="nil"/>
              <w:bottom w:val="nil"/>
              <w:right w:val="nil"/>
            </w:tcBorders>
          </w:tcPr>
          <w:p w14:paraId="7742F5AB" w14:textId="7DAF962A" w:rsidR="00BE6C94" w:rsidRPr="00960BFE" w:rsidRDefault="005F33B4" w:rsidP="00BE1787">
            <w:pPr>
              <w:autoSpaceDE w:val="0"/>
              <w:autoSpaceDN w:val="0"/>
              <w:adjustRightInd w:val="0"/>
            </w:pPr>
            <w:r w:rsidRPr="005F33B4">
              <w:t>Using Empathic Characters for Virtual Cognitive Rehabilitation</w:t>
            </w:r>
          </w:p>
        </w:tc>
      </w:tr>
      <w:tr w:rsidR="00BE6C94" w:rsidRPr="00960BFE" w14:paraId="0EF8B4EC" w14:textId="77777777" w:rsidTr="00BE1787">
        <w:trPr>
          <w:trHeight w:val="280"/>
        </w:trPr>
        <w:tc>
          <w:tcPr>
            <w:tcW w:w="966" w:type="dxa"/>
            <w:tcBorders>
              <w:top w:val="nil"/>
              <w:left w:val="nil"/>
              <w:bottom w:val="nil"/>
              <w:right w:val="nil"/>
            </w:tcBorders>
          </w:tcPr>
          <w:p w14:paraId="1240744C"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4DBA48F2" w14:textId="77777777" w:rsidR="00BE6C94" w:rsidRPr="00960BFE" w:rsidRDefault="00BE6C9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7E8D54BC" w14:textId="31382481" w:rsidR="00BE6C94" w:rsidRPr="00960BFE" w:rsidRDefault="005F33B4" w:rsidP="00BE1787">
            <w:r>
              <w:t>Professor Mark Billinghurst</w:t>
            </w:r>
          </w:p>
        </w:tc>
      </w:tr>
      <w:tr w:rsidR="00BE6C94" w:rsidRPr="00960BFE" w14:paraId="460FEA1E" w14:textId="77777777" w:rsidTr="00BE1787">
        <w:trPr>
          <w:trHeight w:val="280"/>
        </w:trPr>
        <w:tc>
          <w:tcPr>
            <w:tcW w:w="966" w:type="dxa"/>
            <w:tcBorders>
              <w:top w:val="nil"/>
              <w:left w:val="nil"/>
              <w:bottom w:val="nil"/>
              <w:right w:val="nil"/>
            </w:tcBorders>
          </w:tcPr>
          <w:p w14:paraId="764188B0"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4B25C8AA" w14:textId="77777777" w:rsidR="00BE6C94" w:rsidRPr="00960BFE" w:rsidRDefault="00BE6C94" w:rsidP="00BE1787">
            <w:pPr>
              <w:autoSpaceDE w:val="0"/>
              <w:autoSpaceDN w:val="0"/>
              <w:adjustRightInd w:val="0"/>
            </w:pPr>
            <w:r w:rsidRPr="00960BFE">
              <w:t xml:space="preserve">Sponsor: </w:t>
            </w:r>
          </w:p>
        </w:tc>
        <w:tc>
          <w:tcPr>
            <w:tcW w:w="6459" w:type="dxa"/>
            <w:tcBorders>
              <w:top w:val="nil"/>
              <w:left w:val="nil"/>
              <w:bottom w:val="nil"/>
              <w:right w:val="nil"/>
            </w:tcBorders>
          </w:tcPr>
          <w:p w14:paraId="038FFE00" w14:textId="610ED3B8" w:rsidR="00BE6C94" w:rsidRPr="00960BFE" w:rsidRDefault="004A24F1" w:rsidP="00BE1787">
            <w:pPr>
              <w:autoSpaceDE w:val="0"/>
              <w:autoSpaceDN w:val="0"/>
              <w:adjustRightInd w:val="0"/>
            </w:pPr>
            <w:r w:rsidRPr="004A24F1">
              <w:t>University of Auckland</w:t>
            </w:r>
          </w:p>
        </w:tc>
      </w:tr>
      <w:tr w:rsidR="00BE6C94" w:rsidRPr="00960BFE" w14:paraId="4E329AA8" w14:textId="77777777" w:rsidTr="00BE1787">
        <w:trPr>
          <w:trHeight w:val="280"/>
        </w:trPr>
        <w:tc>
          <w:tcPr>
            <w:tcW w:w="966" w:type="dxa"/>
            <w:tcBorders>
              <w:top w:val="nil"/>
              <w:left w:val="nil"/>
              <w:bottom w:val="nil"/>
              <w:right w:val="nil"/>
            </w:tcBorders>
          </w:tcPr>
          <w:p w14:paraId="6B954980"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5931B413" w14:textId="77777777" w:rsidR="00BE6C94" w:rsidRPr="00960BFE" w:rsidRDefault="00BE6C9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62D6316A" w14:textId="77777777" w:rsidR="00BE6C94" w:rsidRPr="00960BFE" w:rsidRDefault="00BE6C94" w:rsidP="00BE1787">
            <w:pPr>
              <w:autoSpaceDE w:val="0"/>
              <w:autoSpaceDN w:val="0"/>
              <w:adjustRightInd w:val="0"/>
            </w:pPr>
            <w:r>
              <w:t>3 July 2025</w:t>
            </w:r>
          </w:p>
        </w:tc>
      </w:tr>
    </w:tbl>
    <w:p w14:paraId="0663EF22" w14:textId="77777777" w:rsidR="00BE6C94" w:rsidRPr="00795EDD" w:rsidRDefault="00BE6C94" w:rsidP="00BE6C94"/>
    <w:p w14:paraId="42D9A57F" w14:textId="640BFD4E" w:rsidR="00BE6C94" w:rsidRPr="00D324AA" w:rsidRDefault="00193F73" w:rsidP="00BE6C94">
      <w:pPr>
        <w:autoSpaceDE w:val="0"/>
        <w:autoSpaceDN w:val="0"/>
        <w:adjustRightInd w:val="0"/>
        <w:rPr>
          <w:sz w:val="20"/>
          <w:lang w:val="en-NZ"/>
        </w:rPr>
      </w:pPr>
      <w:r w:rsidRPr="00193F73">
        <w:rPr>
          <w:rFonts w:cs="Arial"/>
          <w:szCs w:val="22"/>
          <w:lang w:val="en-NZ"/>
        </w:rPr>
        <w:t>Researchers were not</w:t>
      </w:r>
      <w:r w:rsidR="00BE6C94" w:rsidRPr="00193F73">
        <w:rPr>
          <w:lang w:val="en-NZ"/>
        </w:rPr>
        <w:t xml:space="preserve"> present </w:t>
      </w:r>
      <w:r w:rsidR="00BE6C94" w:rsidRPr="00D324AA">
        <w:rPr>
          <w:lang w:val="en-NZ"/>
        </w:rPr>
        <w:t>via videoconference for discussion of this application.</w:t>
      </w:r>
    </w:p>
    <w:p w14:paraId="32AED12E" w14:textId="77777777" w:rsidR="00BE6C94" w:rsidRPr="00D324AA" w:rsidRDefault="00BE6C94" w:rsidP="00BE6C94">
      <w:pPr>
        <w:rPr>
          <w:u w:val="single"/>
          <w:lang w:val="en-NZ"/>
        </w:rPr>
      </w:pPr>
    </w:p>
    <w:p w14:paraId="779B9598" w14:textId="77777777" w:rsidR="00BE6C94" w:rsidRPr="0054344C" w:rsidRDefault="00BE6C94" w:rsidP="00BE6C94">
      <w:pPr>
        <w:pStyle w:val="Headingbold"/>
      </w:pPr>
      <w:r w:rsidRPr="0054344C">
        <w:t>Potential conflicts of interest</w:t>
      </w:r>
    </w:p>
    <w:p w14:paraId="26C6D7CA" w14:textId="77777777" w:rsidR="00BE6C94" w:rsidRPr="00D324AA" w:rsidRDefault="00BE6C94" w:rsidP="00BE6C94">
      <w:pPr>
        <w:rPr>
          <w:b/>
          <w:lang w:val="en-NZ"/>
        </w:rPr>
      </w:pPr>
    </w:p>
    <w:p w14:paraId="355125B1" w14:textId="77777777" w:rsidR="00BE6C94" w:rsidRPr="00D324AA" w:rsidRDefault="00BE6C94" w:rsidP="00BE6C94">
      <w:pPr>
        <w:rPr>
          <w:lang w:val="en-NZ"/>
        </w:rPr>
      </w:pPr>
      <w:r w:rsidRPr="00D324AA">
        <w:rPr>
          <w:lang w:val="en-NZ"/>
        </w:rPr>
        <w:t>The Chair asked members to declare any potential conflicts of interest related to this application.</w:t>
      </w:r>
    </w:p>
    <w:p w14:paraId="051FD1D1" w14:textId="77777777" w:rsidR="00BE6C94" w:rsidRPr="00D324AA" w:rsidRDefault="00BE6C94" w:rsidP="00BE6C94">
      <w:pPr>
        <w:rPr>
          <w:lang w:val="en-NZ"/>
        </w:rPr>
      </w:pPr>
    </w:p>
    <w:p w14:paraId="3C74B092" w14:textId="5AFB96DE" w:rsidR="00BE6C94" w:rsidRPr="00D324AA" w:rsidRDefault="00BE6C94" w:rsidP="00251047">
      <w:pPr>
        <w:rPr>
          <w:lang w:val="en-NZ"/>
        </w:rPr>
      </w:pPr>
      <w:r w:rsidRPr="00D324AA">
        <w:rPr>
          <w:lang w:val="en-NZ"/>
        </w:rPr>
        <w:t>No potential conflicts of interest related to this application were declared by any member.</w:t>
      </w:r>
    </w:p>
    <w:p w14:paraId="63A6B5BE" w14:textId="77777777" w:rsidR="00BE6C94" w:rsidRPr="00D324AA" w:rsidRDefault="00BE6C94" w:rsidP="00BE6C94">
      <w:pPr>
        <w:spacing w:before="80" w:after="80"/>
        <w:rPr>
          <w:lang w:val="en-NZ"/>
        </w:rPr>
      </w:pPr>
    </w:p>
    <w:p w14:paraId="0D9718A9" w14:textId="77777777" w:rsidR="00BE6C94" w:rsidRPr="0054344C" w:rsidRDefault="00BE6C94" w:rsidP="00BE6C94">
      <w:pPr>
        <w:pStyle w:val="Headingbold"/>
      </w:pPr>
      <w:r w:rsidRPr="0054344C">
        <w:t>Summary of outstanding ethical issues</w:t>
      </w:r>
    </w:p>
    <w:p w14:paraId="7899CEAD" w14:textId="77777777" w:rsidR="00BE6C94" w:rsidRPr="00D324AA" w:rsidRDefault="00BE6C94" w:rsidP="00BE6C94">
      <w:pPr>
        <w:rPr>
          <w:lang w:val="en-NZ"/>
        </w:rPr>
      </w:pPr>
    </w:p>
    <w:p w14:paraId="3F9AC765" w14:textId="77777777" w:rsidR="00BE6C94" w:rsidRPr="00D324AA" w:rsidRDefault="00BE6C94" w:rsidP="00BE6C9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FE053F8" w14:textId="77777777" w:rsidR="00BE6C94" w:rsidRPr="00D324AA" w:rsidRDefault="00BE6C94" w:rsidP="00BE6C94">
      <w:pPr>
        <w:autoSpaceDE w:val="0"/>
        <w:autoSpaceDN w:val="0"/>
        <w:adjustRightInd w:val="0"/>
        <w:rPr>
          <w:szCs w:val="22"/>
          <w:lang w:val="en-NZ"/>
        </w:rPr>
      </w:pPr>
    </w:p>
    <w:p w14:paraId="1D8D86DF" w14:textId="5E4D1BBC" w:rsidR="001647F3" w:rsidRPr="00193F73" w:rsidRDefault="001647F3" w:rsidP="00193F73">
      <w:pPr>
        <w:pStyle w:val="ListParagraph"/>
        <w:numPr>
          <w:ilvl w:val="0"/>
          <w:numId w:val="35"/>
        </w:numPr>
        <w:rPr>
          <w:rFonts w:cs="Arial"/>
        </w:rPr>
      </w:pPr>
      <w:r w:rsidRPr="00193F73">
        <w:t>T</w:t>
      </w:r>
      <w:r w:rsidRPr="001216B0">
        <w:t xml:space="preserve">he Committee </w:t>
      </w:r>
      <w:r w:rsidRPr="00193F73">
        <w:t>noted</w:t>
      </w:r>
      <w:r w:rsidRPr="001216B0">
        <w:t xml:space="preserve"> that early-stage activities </w:t>
      </w:r>
      <w:r w:rsidRPr="00193F73">
        <w:t>such as</w:t>
      </w:r>
      <w:r w:rsidRPr="001216B0">
        <w:t xml:space="preserve"> focus groups</w:t>
      </w:r>
      <w:r w:rsidR="00285827" w:rsidRPr="00193F73">
        <w:t>, co</w:t>
      </w:r>
      <w:r w:rsidR="007F5B90">
        <w:t>-</w:t>
      </w:r>
      <w:r w:rsidR="00285827" w:rsidRPr="00193F73">
        <w:t>design</w:t>
      </w:r>
      <w:r w:rsidRPr="001216B0">
        <w:t xml:space="preserve"> and testing with healthy volunteers</w:t>
      </w:r>
      <w:r w:rsidRPr="00193F73">
        <w:t xml:space="preserve"> would</w:t>
      </w:r>
      <w:r w:rsidRPr="001216B0">
        <w:t xml:space="preserve"> fall under institutional ethics committee (IEC) review and do not require HDEC approval</w:t>
      </w:r>
      <w:r w:rsidRPr="00193F73">
        <w:t>.</w:t>
      </w:r>
      <w:r w:rsidR="00601427" w:rsidRPr="00193F73">
        <w:t xml:space="preserve"> </w:t>
      </w:r>
    </w:p>
    <w:p w14:paraId="66F9BFAB" w14:textId="2F41CFC3" w:rsidR="000F3C7F" w:rsidRPr="00193F73" w:rsidRDefault="000F3C7F" w:rsidP="00BE6C94">
      <w:pPr>
        <w:pStyle w:val="ListParagraph"/>
        <w:rPr>
          <w:rFonts w:cs="Arial"/>
        </w:rPr>
      </w:pPr>
      <w:r w:rsidRPr="001216B0">
        <w:t xml:space="preserve">The Committee </w:t>
      </w:r>
      <w:r w:rsidRPr="00193F73">
        <w:t xml:space="preserve">requested that, once the study </w:t>
      </w:r>
      <w:r w:rsidR="007F5B90">
        <w:t xml:space="preserve">protocol has been developed </w:t>
      </w:r>
      <w:proofErr w:type="gramStart"/>
      <w:r w:rsidR="007F5B90">
        <w:t xml:space="preserve">to </w:t>
      </w:r>
      <w:r w:rsidR="007F5B90" w:rsidRPr="00193F73">
        <w:t xml:space="preserve"> includ</w:t>
      </w:r>
      <w:r w:rsidR="007F5B90">
        <w:t>e</w:t>
      </w:r>
      <w:proofErr w:type="gramEnd"/>
      <w:r w:rsidR="007F5B90" w:rsidRPr="00193F73">
        <w:t xml:space="preserve"> </w:t>
      </w:r>
      <w:r w:rsidRPr="001216B0">
        <w:t>patients with traumatic brain injury</w:t>
      </w:r>
      <w:r w:rsidRPr="00193F73">
        <w:t xml:space="preserve">, this be submitted to HDEC to </w:t>
      </w:r>
      <w:r w:rsidRPr="001216B0">
        <w:t>address</w:t>
      </w:r>
      <w:r w:rsidRPr="00193F73">
        <w:t xml:space="preserve"> the ethical issues for including this population. At this point this should include </w:t>
      </w:r>
      <w:r w:rsidR="00625D92" w:rsidRPr="00193F73">
        <w:t>a</w:t>
      </w:r>
      <w:r w:rsidRPr="00193F73">
        <w:t xml:space="preserve"> review of the participants</w:t>
      </w:r>
      <w:r w:rsidR="004F4804">
        <w:t>’</w:t>
      </w:r>
      <w:r w:rsidRPr="001216B0">
        <w:t xml:space="preserve"> capacity to consent, outline how voluntary informed consent will be obtained, and ensure comfort and convenience for participants throughout the study. Recruitment strategies must </w:t>
      </w:r>
      <w:r w:rsidRPr="00193F73">
        <w:t xml:space="preserve">also </w:t>
      </w:r>
      <w:r w:rsidRPr="001216B0">
        <w:t>be clearly described</w:t>
      </w:r>
      <w:r w:rsidR="00D17D3F">
        <w:t xml:space="preserve"> </w:t>
      </w:r>
      <w:r w:rsidR="00D17D3F" w:rsidRPr="00E54867">
        <w:rPr>
          <w:i/>
          <w:iCs/>
        </w:rPr>
        <w:t>(National Ethical Standards for Health and Disability Research and Quality Improvement, para 9.7</w:t>
      </w:r>
      <w:r w:rsidR="00D17D3F">
        <w:rPr>
          <w:i/>
          <w:iCs/>
        </w:rPr>
        <w:t>-9.8)</w:t>
      </w:r>
    </w:p>
    <w:p w14:paraId="03F4CCA2" w14:textId="5AA93FD4" w:rsidR="00E25793" w:rsidRPr="00193F73" w:rsidRDefault="00E25793" w:rsidP="00BE6C94">
      <w:pPr>
        <w:pStyle w:val="ListParagraph"/>
        <w:rPr>
          <w:rFonts w:cs="Arial"/>
        </w:rPr>
      </w:pPr>
      <w:r w:rsidRPr="001216B0">
        <w:t>The Committee requested clarification on the inclusion of a Quality of Life questionnaire in the study. It was unclear why this survey was needed for a primarily VR rehabilitation study. If quality of life is not a central outcome, the Committee suggested removing the QoL survey to reduce participant burden. If it is included because of concerns about participant well-being, its results must be incorporated into the safety plan</w:t>
      </w:r>
      <w:r w:rsidR="00D17D3F">
        <w:t xml:space="preserve"> </w:t>
      </w:r>
      <w:r w:rsidR="001E68EC" w:rsidRPr="00E54867">
        <w:rPr>
          <w:i/>
          <w:iCs/>
        </w:rPr>
        <w:t xml:space="preserve">(National Ethical Standards for Health and Disability Research and Quality Improvement, para </w:t>
      </w:r>
      <w:r w:rsidR="00865898">
        <w:rPr>
          <w:i/>
          <w:iCs/>
        </w:rPr>
        <w:t xml:space="preserve">8.1-8.3; </w:t>
      </w:r>
      <w:r w:rsidR="001E68EC" w:rsidRPr="00E54867">
        <w:rPr>
          <w:i/>
          <w:iCs/>
        </w:rPr>
        <w:t>9.7</w:t>
      </w:r>
      <w:r w:rsidR="001E68EC">
        <w:rPr>
          <w:i/>
          <w:iCs/>
        </w:rPr>
        <w:t>-9.8</w:t>
      </w:r>
      <w:r w:rsidR="00865898">
        <w:rPr>
          <w:i/>
          <w:iCs/>
        </w:rPr>
        <w:t>)</w:t>
      </w:r>
      <w:r w:rsidR="00CD0B6A" w:rsidRPr="00193F73">
        <w:t>.</w:t>
      </w:r>
    </w:p>
    <w:p w14:paraId="47D44CAD" w14:textId="1789FD1F" w:rsidR="00CD0B6A" w:rsidRPr="00193F73" w:rsidRDefault="00CD0B6A" w:rsidP="00BE6C94">
      <w:pPr>
        <w:pStyle w:val="ListParagraph"/>
        <w:rPr>
          <w:rFonts w:cs="Arial"/>
        </w:rPr>
      </w:pPr>
      <w:r w:rsidRPr="00193F73">
        <w:rPr>
          <w:rFonts w:cs="Arial"/>
        </w:rPr>
        <w:t>The Committee requested a comprehensive safety monitoring plan for the intervention. They questioned how the researcher will identify if the VR tool is causing any harm or undue stress and noted that clear criteria to halt the study or an individual’s participation are needed if adverse effects occur or if the study is proving not feasible</w:t>
      </w:r>
      <w:r w:rsidR="00865898">
        <w:rPr>
          <w:rFonts w:cs="Arial"/>
        </w:rPr>
        <w:t xml:space="preserve"> </w:t>
      </w:r>
      <w:r w:rsidR="00865898" w:rsidRPr="00E54867">
        <w:rPr>
          <w:i/>
          <w:iCs/>
        </w:rPr>
        <w:t>(National Ethical Standards for Health and Disability Research and Quality Improvement, para 9.7</w:t>
      </w:r>
      <w:r w:rsidR="00865898">
        <w:rPr>
          <w:i/>
          <w:iCs/>
        </w:rPr>
        <w:t>-9.8)</w:t>
      </w:r>
      <w:r w:rsidRPr="00193F73">
        <w:rPr>
          <w:rFonts w:cs="Arial"/>
        </w:rPr>
        <w:t>.</w:t>
      </w:r>
    </w:p>
    <w:p w14:paraId="077C773F" w14:textId="0ACC47EE" w:rsidR="00126130" w:rsidRPr="00193F73" w:rsidRDefault="00A27F26" w:rsidP="00BE6C94">
      <w:pPr>
        <w:pStyle w:val="ListParagraph"/>
        <w:rPr>
          <w:rFonts w:cs="Arial"/>
        </w:rPr>
      </w:pPr>
      <w:r w:rsidRPr="001216B0">
        <w:t xml:space="preserve">The Committee noted that some of the proposed questionnaires and assessments may be overly long or complex for participants with brain injuries. For example, the application included very detailed surveys which the Committee </w:t>
      </w:r>
      <w:r w:rsidR="007F5B90">
        <w:t xml:space="preserve">considered </w:t>
      </w:r>
      <w:r w:rsidRPr="001216B0">
        <w:t>could overwhelm or stress participants. It is also unclear if these instruments have been validated for use in traumatic brain injury populations</w:t>
      </w:r>
      <w:r w:rsidRPr="00193F73">
        <w:t xml:space="preserve">. As such, the Committee </w:t>
      </w:r>
      <w:r w:rsidR="00126130" w:rsidRPr="00193F73">
        <w:rPr>
          <w:rFonts w:cs="Arial"/>
        </w:rPr>
        <w:t>requested that</w:t>
      </w:r>
      <w:r w:rsidR="0003055B" w:rsidRPr="00193F73">
        <w:rPr>
          <w:rFonts w:cs="Arial"/>
        </w:rPr>
        <w:t xml:space="preserve"> </w:t>
      </w:r>
      <w:r w:rsidR="0003055B" w:rsidRPr="00193F73">
        <w:t>engagement with</w:t>
      </w:r>
      <w:r w:rsidR="003C5451" w:rsidRPr="00193F73">
        <w:t xml:space="preserve"> clinical</w:t>
      </w:r>
      <w:r w:rsidR="0003055B" w:rsidRPr="00193F73">
        <w:t xml:space="preserve"> experts be sought to determine what is appropriate on questionnaires to get meaningful information for the research </w:t>
      </w:r>
      <w:r w:rsidR="00040E93" w:rsidRPr="00193F73">
        <w:t>while</w:t>
      </w:r>
      <w:r w:rsidR="0003055B" w:rsidRPr="00193F73">
        <w:t xml:space="preserve"> not putting </w:t>
      </w:r>
      <w:r w:rsidR="00040E93" w:rsidRPr="00193F73">
        <w:t xml:space="preserve">undue </w:t>
      </w:r>
      <w:r w:rsidR="0003055B" w:rsidRPr="00193F73">
        <w:t>stress and pressure on participants</w:t>
      </w:r>
      <w:r w:rsidR="00865898">
        <w:t xml:space="preserve"> </w:t>
      </w:r>
      <w:r w:rsidR="00865898" w:rsidRPr="00E54867">
        <w:rPr>
          <w:i/>
          <w:iCs/>
        </w:rPr>
        <w:t>(National Ethical Standards for Health and Disability Research and Quality Improvement, para 9.7</w:t>
      </w:r>
      <w:r w:rsidR="00865898">
        <w:rPr>
          <w:i/>
          <w:iCs/>
        </w:rPr>
        <w:t>-9.8)</w:t>
      </w:r>
      <w:r w:rsidR="00040E93" w:rsidRPr="00193F73">
        <w:rPr>
          <w:rFonts w:cs="Arial"/>
        </w:rPr>
        <w:t>.</w:t>
      </w:r>
    </w:p>
    <w:p w14:paraId="52B04B94" w14:textId="59F03200" w:rsidR="00D87B99" w:rsidRPr="00193F73" w:rsidRDefault="00D87B99" w:rsidP="00BE6C94">
      <w:pPr>
        <w:pStyle w:val="ListParagraph"/>
        <w:rPr>
          <w:rFonts w:cs="Arial"/>
        </w:rPr>
      </w:pPr>
      <w:r w:rsidRPr="001216B0">
        <w:t xml:space="preserve">The Committee </w:t>
      </w:r>
      <w:r w:rsidRPr="00193F73">
        <w:t xml:space="preserve">noted that </w:t>
      </w:r>
      <w:r w:rsidRPr="001216B0">
        <w:t>greater clinical oversight in the project</w:t>
      </w:r>
      <w:r w:rsidR="008C4E30" w:rsidRPr="00193F73">
        <w:t xml:space="preserve"> is advised, as there are</w:t>
      </w:r>
      <w:r w:rsidRPr="001216B0">
        <w:t xml:space="preserve"> no clinicians listed as investigators, which is a concern given the medical </w:t>
      </w:r>
      <w:r w:rsidR="007F5B90">
        <w:t>needs and origin</w:t>
      </w:r>
      <w:r w:rsidR="0084066E">
        <w:t>s</w:t>
      </w:r>
      <w:r w:rsidR="007F5B90" w:rsidRPr="001216B0">
        <w:t xml:space="preserve"> </w:t>
      </w:r>
      <w:r w:rsidRPr="001216B0">
        <w:t xml:space="preserve">of the participant group. The Committee recommended adding a clinician to the research team or as a supervisor, to provide guidance on medical aspects of the study. A peer review by a </w:t>
      </w:r>
      <w:r w:rsidRPr="001216B0">
        <w:lastRenderedPageBreak/>
        <w:t>clinical expert</w:t>
      </w:r>
      <w:r w:rsidR="008C4E30" w:rsidRPr="00193F73">
        <w:t xml:space="preserve">, </w:t>
      </w:r>
      <w:r w:rsidRPr="001216B0">
        <w:t>in addition to the VR specialist</w:t>
      </w:r>
      <w:r w:rsidR="008C4E30" w:rsidRPr="00193F73">
        <w:t>,</w:t>
      </w:r>
      <w:r w:rsidRPr="001216B0">
        <w:t xml:space="preserve"> is also advised to vet the study design from a healthcare perspective. Additionally, the Committee noted that participants’ GPs should be informed of their patient’s involvement in the study</w:t>
      </w:r>
      <w:r w:rsidR="008C4E30" w:rsidRPr="00193F73">
        <w:t xml:space="preserve"> and that t</w:t>
      </w:r>
      <w:r w:rsidRPr="001216B0">
        <w:t>he protocol should include a plan for notifying the participants’ GP or other relevant healthcare providers, as appropriate, to ensure continuity of care and safety monitoring outside the research setting</w:t>
      </w:r>
      <w:r w:rsidR="00A0655E">
        <w:t xml:space="preserve"> </w:t>
      </w:r>
      <w:r w:rsidR="00A0655E" w:rsidRPr="00E54867">
        <w:rPr>
          <w:i/>
          <w:iCs/>
        </w:rPr>
        <w:t>(National Ethical Standards for Health and Disability Research and Quality Improvement, para 9.7</w:t>
      </w:r>
      <w:r w:rsidR="00A0655E">
        <w:rPr>
          <w:i/>
          <w:iCs/>
        </w:rPr>
        <w:t>-9.8)</w:t>
      </w:r>
      <w:r w:rsidRPr="001216B0">
        <w:t>.</w:t>
      </w:r>
    </w:p>
    <w:p w14:paraId="6BB1073C" w14:textId="6328A80C" w:rsidR="00583149" w:rsidRPr="00193F73" w:rsidRDefault="00583149" w:rsidP="00BE6C94">
      <w:pPr>
        <w:pStyle w:val="ListParagraph"/>
        <w:rPr>
          <w:rFonts w:cs="Arial"/>
        </w:rPr>
      </w:pPr>
      <w:r w:rsidRPr="00193F73">
        <w:rPr>
          <w:rFonts w:cs="Arial"/>
        </w:rPr>
        <w:t>The Committee noted that the applicant stated there was no commercial interest in the study, but found this point needed clarification. It should be explicitly confirmed whether any commercial or proprietary software/hardware is involved and whether there are any conflicts of interest. In a resubmission, the researcher should clearly state the presence or absence of commercial interests or sponsorship, to ensure transparency</w:t>
      </w:r>
      <w:r w:rsidR="000F191C">
        <w:rPr>
          <w:rFonts w:cs="Arial"/>
        </w:rPr>
        <w:t xml:space="preserve"> </w:t>
      </w:r>
      <w:r w:rsidR="000F191C" w:rsidRPr="00E54867">
        <w:rPr>
          <w:i/>
          <w:iCs/>
        </w:rPr>
        <w:t xml:space="preserve">(National Ethical Standards for Health and Disability Research and Quality Improvement, para </w:t>
      </w:r>
      <w:r w:rsidR="000F191C">
        <w:rPr>
          <w:i/>
          <w:iCs/>
        </w:rPr>
        <w:t>11.23)</w:t>
      </w:r>
      <w:r w:rsidRPr="00193F73">
        <w:rPr>
          <w:rFonts w:cs="Arial"/>
        </w:rPr>
        <w:t>.</w:t>
      </w:r>
    </w:p>
    <w:p w14:paraId="7400BCE3" w14:textId="7D2C54FE" w:rsidR="00DC04C5" w:rsidRPr="00193F73" w:rsidRDefault="00DC04C5" w:rsidP="00BE6C94">
      <w:pPr>
        <w:pStyle w:val="ListParagraph"/>
        <w:rPr>
          <w:rFonts w:cs="Arial"/>
        </w:rPr>
      </w:pPr>
      <w:r w:rsidRPr="001216B0">
        <w:t>The Committee requested a more thorough consideration of participants’ mental health and any psychiatric</w:t>
      </w:r>
      <w:r w:rsidR="000D0029">
        <w:t xml:space="preserve"> or psychological </w:t>
      </w:r>
      <w:r w:rsidRPr="001216B0">
        <w:t xml:space="preserve"> comorbidities</w:t>
      </w:r>
      <w:r w:rsidR="008813A6" w:rsidRPr="00193F73">
        <w:t xml:space="preserve"> from the submission.</w:t>
      </w:r>
    </w:p>
    <w:p w14:paraId="727F80A1" w14:textId="4A56B82A" w:rsidR="0076012B" w:rsidRPr="00193F73" w:rsidRDefault="0076012B" w:rsidP="00BE6C94">
      <w:pPr>
        <w:pStyle w:val="ListParagraph"/>
        <w:rPr>
          <w:rFonts w:cs="Arial"/>
        </w:rPr>
      </w:pPr>
      <w:r w:rsidRPr="001216B0">
        <w:t xml:space="preserve">The Committee noted that the application’s response </w:t>
      </w:r>
      <w:r w:rsidRPr="00193F73">
        <w:t xml:space="preserve">regarding </w:t>
      </w:r>
      <w:r w:rsidRPr="001216B0">
        <w:t xml:space="preserve">Kaupapa Māori </w:t>
      </w:r>
      <w:r w:rsidRPr="00193F73">
        <w:t xml:space="preserve">did not align with the rest of the information provided </w:t>
      </w:r>
      <w:r w:rsidR="00C84010" w:rsidRPr="00193F73">
        <w:t>for this application.</w:t>
      </w:r>
    </w:p>
    <w:p w14:paraId="7D457074" w14:textId="09CEE015" w:rsidR="00BE6C94" w:rsidRPr="00DE3710" w:rsidRDefault="004F0B3E" w:rsidP="00DE3710">
      <w:pPr>
        <w:pStyle w:val="ListParagraph"/>
        <w:rPr>
          <w:rFonts w:cs="Arial"/>
          <w:color w:val="FF0000"/>
        </w:rPr>
      </w:pPr>
      <w:r w:rsidRPr="00193F73">
        <w:rPr>
          <w:rFonts w:cs="Arial"/>
        </w:rPr>
        <w:t>The Committee noted that the application did not adequately address how the study will accommodate participants with disabilities, cognitive or physical, resulting from their brain injuries. This population may have special needs in terms of communication, comprehension, mobility, or use of the VR equipment. The researcher must ensure that all study procedures are accessible and tailored to participants’ abilities</w:t>
      </w:r>
      <w:r w:rsidR="007C54DF">
        <w:rPr>
          <w:rFonts w:cs="Arial"/>
        </w:rPr>
        <w:t xml:space="preserve"> </w:t>
      </w:r>
      <w:r w:rsidR="007C54DF" w:rsidRPr="00E54867">
        <w:rPr>
          <w:i/>
          <w:iCs/>
        </w:rPr>
        <w:t xml:space="preserve">(National Ethical Standards for Health and Disability Research and Quality Improvement, para </w:t>
      </w:r>
      <w:r w:rsidR="00A80403">
        <w:rPr>
          <w:i/>
          <w:iCs/>
        </w:rPr>
        <w:t xml:space="preserve">5.11; </w:t>
      </w:r>
      <w:r w:rsidR="00F84EC1">
        <w:rPr>
          <w:i/>
          <w:iCs/>
        </w:rPr>
        <w:t>5.13;</w:t>
      </w:r>
      <w:r w:rsidR="00A0655E">
        <w:rPr>
          <w:i/>
          <w:iCs/>
        </w:rPr>
        <w:t xml:space="preserve"> </w:t>
      </w:r>
      <w:r w:rsidR="007C54DF" w:rsidRPr="00E54867">
        <w:rPr>
          <w:i/>
          <w:iCs/>
        </w:rPr>
        <w:t>9.7</w:t>
      </w:r>
      <w:r w:rsidR="007C54DF">
        <w:rPr>
          <w:i/>
          <w:iCs/>
        </w:rPr>
        <w:t>-9.8)</w:t>
      </w:r>
      <w:r w:rsidRPr="00193F73">
        <w:rPr>
          <w:rFonts w:cs="Arial"/>
        </w:rPr>
        <w:t>.</w:t>
      </w:r>
      <w:r w:rsidR="00BE6C94" w:rsidRPr="00D324AA">
        <w:br/>
      </w:r>
    </w:p>
    <w:p w14:paraId="6BF7FE09" w14:textId="77777777" w:rsidR="00BE6C94" w:rsidRPr="00D324AA" w:rsidRDefault="00BE6C94" w:rsidP="00BE6C94">
      <w:pPr>
        <w:spacing w:before="80" w:after="80"/>
      </w:pPr>
    </w:p>
    <w:p w14:paraId="23D98EB1" w14:textId="42419965" w:rsidR="00BE6C94" w:rsidRPr="0054344C" w:rsidRDefault="00BE6C94" w:rsidP="00BE6C94">
      <w:pPr>
        <w:rPr>
          <w:b/>
          <w:bCs/>
          <w:lang w:val="en-NZ"/>
        </w:rPr>
      </w:pPr>
      <w:r w:rsidRPr="0054344C">
        <w:rPr>
          <w:b/>
          <w:bCs/>
          <w:lang w:val="en-NZ"/>
        </w:rPr>
        <w:t xml:space="preserve">Decision </w:t>
      </w:r>
    </w:p>
    <w:p w14:paraId="6C43D3AC" w14:textId="77777777" w:rsidR="00BE6C94" w:rsidRPr="00D324AA" w:rsidRDefault="00BE6C94" w:rsidP="00BE6C94">
      <w:pPr>
        <w:rPr>
          <w:lang w:val="en-NZ"/>
        </w:rPr>
      </w:pPr>
    </w:p>
    <w:p w14:paraId="3AC9B4B4" w14:textId="77777777" w:rsidR="00BE6C94" w:rsidRPr="00D324AA" w:rsidRDefault="00BE6C94" w:rsidP="00BE6C94">
      <w:pPr>
        <w:rPr>
          <w:lang w:val="en-NZ"/>
        </w:rPr>
      </w:pPr>
    </w:p>
    <w:p w14:paraId="67262FCF" w14:textId="77777777" w:rsidR="00BE6C94" w:rsidRDefault="00BE6C94" w:rsidP="00BE6C9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D324AA">
        <w:rPr>
          <w:color w:val="4BACC6"/>
          <w:lang w:val="en-NZ"/>
        </w:rPr>
        <w:t>referenced above.</w:t>
      </w:r>
    </w:p>
    <w:p w14:paraId="0F66B913" w14:textId="77777777" w:rsidR="00BE6C94" w:rsidRDefault="00BE6C94" w:rsidP="00A66F2E">
      <w:pPr>
        <w:rPr>
          <w:color w:val="4BACC6"/>
          <w:lang w:val="en-NZ"/>
        </w:rPr>
      </w:pPr>
    </w:p>
    <w:p w14:paraId="4B327034" w14:textId="69074511" w:rsidR="00BE6C94" w:rsidRDefault="00BE6C94">
      <w:pPr>
        <w:rPr>
          <w:color w:val="4BACC6"/>
          <w:lang w:val="en-NZ"/>
        </w:rPr>
      </w:pPr>
      <w:r>
        <w:rPr>
          <w:color w:val="4BACC6"/>
          <w:lang w:val="en-NZ"/>
        </w:rPr>
        <w:br w:type="page"/>
      </w:r>
    </w:p>
    <w:p w14:paraId="0D2CAF8E" w14:textId="77777777" w:rsidR="00BE6C94" w:rsidRDefault="00BE6C94" w:rsidP="00BE6C9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E6C94" w:rsidRPr="00960BFE" w14:paraId="6F985E39" w14:textId="77777777" w:rsidTr="00BE1787">
        <w:trPr>
          <w:trHeight w:val="280"/>
        </w:trPr>
        <w:tc>
          <w:tcPr>
            <w:tcW w:w="966" w:type="dxa"/>
            <w:tcBorders>
              <w:top w:val="nil"/>
              <w:left w:val="nil"/>
              <w:bottom w:val="nil"/>
              <w:right w:val="nil"/>
            </w:tcBorders>
          </w:tcPr>
          <w:p w14:paraId="065780E1" w14:textId="632E9B59" w:rsidR="00BE6C94" w:rsidRPr="00960BFE" w:rsidRDefault="00BE6C94" w:rsidP="00BE1787">
            <w:pPr>
              <w:autoSpaceDE w:val="0"/>
              <w:autoSpaceDN w:val="0"/>
              <w:adjustRightInd w:val="0"/>
            </w:pPr>
            <w:r>
              <w:rPr>
                <w:b/>
              </w:rPr>
              <w:t>6</w:t>
            </w:r>
            <w:r w:rsidRPr="00960BFE">
              <w:t xml:space="preserve"> </w:t>
            </w:r>
          </w:p>
        </w:tc>
        <w:tc>
          <w:tcPr>
            <w:tcW w:w="2575" w:type="dxa"/>
            <w:tcBorders>
              <w:top w:val="nil"/>
              <w:left w:val="nil"/>
              <w:bottom w:val="nil"/>
              <w:right w:val="nil"/>
            </w:tcBorders>
          </w:tcPr>
          <w:p w14:paraId="65F7E43E" w14:textId="77777777" w:rsidR="00BE6C94" w:rsidRPr="00960BFE" w:rsidRDefault="00BE6C9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1FC1AAD" w14:textId="367D3003" w:rsidR="00BE6C94" w:rsidRPr="004A24F1" w:rsidRDefault="004A24F1" w:rsidP="00BE1787">
            <w:pPr>
              <w:rPr>
                <w:b/>
                <w:bCs/>
                <w:lang w:val="en-NZ"/>
              </w:rPr>
            </w:pPr>
            <w:r w:rsidRPr="004A24F1">
              <w:rPr>
                <w:b/>
                <w:bCs/>
                <w:lang w:val="en-NZ"/>
              </w:rPr>
              <w:t>FULL 23439</w:t>
            </w:r>
          </w:p>
        </w:tc>
      </w:tr>
      <w:tr w:rsidR="00BE6C94" w:rsidRPr="00960BFE" w14:paraId="4F754C24" w14:textId="77777777" w:rsidTr="00BE1787">
        <w:trPr>
          <w:trHeight w:val="280"/>
        </w:trPr>
        <w:tc>
          <w:tcPr>
            <w:tcW w:w="966" w:type="dxa"/>
            <w:tcBorders>
              <w:top w:val="nil"/>
              <w:left w:val="nil"/>
              <w:bottom w:val="nil"/>
              <w:right w:val="nil"/>
            </w:tcBorders>
          </w:tcPr>
          <w:p w14:paraId="4363A8D1"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61503A5B" w14:textId="77777777" w:rsidR="00BE6C94" w:rsidRPr="00960BFE" w:rsidRDefault="00BE6C94" w:rsidP="00BE1787">
            <w:pPr>
              <w:autoSpaceDE w:val="0"/>
              <w:autoSpaceDN w:val="0"/>
              <w:adjustRightInd w:val="0"/>
            </w:pPr>
            <w:r w:rsidRPr="00960BFE">
              <w:t xml:space="preserve">Title: </w:t>
            </w:r>
          </w:p>
        </w:tc>
        <w:tc>
          <w:tcPr>
            <w:tcW w:w="6459" w:type="dxa"/>
            <w:tcBorders>
              <w:top w:val="nil"/>
              <w:left w:val="nil"/>
              <w:bottom w:val="nil"/>
              <w:right w:val="nil"/>
            </w:tcBorders>
          </w:tcPr>
          <w:p w14:paraId="5DDBAC7E" w14:textId="1D63A943" w:rsidR="00BE6C94" w:rsidRPr="00960BFE" w:rsidRDefault="004A24F1" w:rsidP="00BE1787">
            <w:pPr>
              <w:autoSpaceDE w:val="0"/>
              <w:autoSpaceDN w:val="0"/>
              <w:adjustRightInd w:val="0"/>
            </w:pPr>
            <w:r w:rsidRPr="004A24F1">
              <w:t>REducing the PrOgression of diabetic kidney disease: A cluster Randomised Trial (REPORT Study)</w:t>
            </w:r>
          </w:p>
        </w:tc>
      </w:tr>
      <w:tr w:rsidR="00BE6C94" w:rsidRPr="00960BFE" w14:paraId="3AAD63FB" w14:textId="77777777" w:rsidTr="00BE1787">
        <w:trPr>
          <w:trHeight w:val="280"/>
        </w:trPr>
        <w:tc>
          <w:tcPr>
            <w:tcW w:w="966" w:type="dxa"/>
            <w:tcBorders>
              <w:top w:val="nil"/>
              <w:left w:val="nil"/>
              <w:bottom w:val="nil"/>
              <w:right w:val="nil"/>
            </w:tcBorders>
          </w:tcPr>
          <w:p w14:paraId="61F6F045"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596C762F" w14:textId="77777777" w:rsidR="00BE6C94" w:rsidRPr="00960BFE" w:rsidRDefault="00BE6C9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30FED13A" w14:textId="075B30B8" w:rsidR="00BE6C94" w:rsidRPr="00960BFE" w:rsidRDefault="00DA420B" w:rsidP="00BE1787">
            <w:r>
              <w:t>Dr Kalpa Jayanatha</w:t>
            </w:r>
          </w:p>
        </w:tc>
      </w:tr>
      <w:tr w:rsidR="00BE6C94" w:rsidRPr="00960BFE" w14:paraId="39B22AC5" w14:textId="77777777" w:rsidTr="00BE1787">
        <w:trPr>
          <w:trHeight w:val="280"/>
        </w:trPr>
        <w:tc>
          <w:tcPr>
            <w:tcW w:w="966" w:type="dxa"/>
            <w:tcBorders>
              <w:top w:val="nil"/>
              <w:left w:val="nil"/>
              <w:bottom w:val="nil"/>
              <w:right w:val="nil"/>
            </w:tcBorders>
          </w:tcPr>
          <w:p w14:paraId="28E159B8"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683BB0E6" w14:textId="77777777" w:rsidR="00BE6C94" w:rsidRPr="00960BFE" w:rsidRDefault="00BE6C94" w:rsidP="00BE1787">
            <w:pPr>
              <w:autoSpaceDE w:val="0"/>
              <w:autoSpaceDN w:val="0"/>
              <w:adjustRightInd w:val="0"/>
            </w:pPr>
            <w:r w:rsidRPr="00960BFE">
              <w:t xml:space="preserve">Sponsor: </w:t>
            </w:r>
          </w:p>
        </w:tc>
        <w:tc>
          <w:tcPr>
            <w:tcW w:w="6459" w:type="dxa"/>
            <w:tcBorders>
              <w:top w:val="nil"/>
              <w:left w:val="nil"/>
              <w:bottom w:val="nil"/>
              <w:right w:val="nil"/>
            </w:tcBorders>
          </w:tcPr>
          <w:p w14:paraId="54FE4537" w14:textId="7CC96AB9" w:rsidR="00BE6C94" w:rsidRPr="00960BFE" w:rsidRDefault="00DA420B" w:rsidP="00BE1787">
            <w:pPr>
              <w:autoSpaceDE w:val="0"/>
              <w:autoSpaceDN w:val="0"/>
              <w:adjustRightInd w:val="0"/>
            </w:pPr>
            <w:r w:rsidRPr="00DA420B">
              <w:t>Te Whatu Ora Counties Manukau</w:t>
            </w:r>
          </w:p>
        </w:tc>
      </w:tr>
      <w:tr w:rsidR="00BE6C94" w:rsidRPr="00960BFE" w14:paraId="48CA16D1" w14:textId="77777777" w:rsidTr="00BE1787">
        <w:trPr>
          <w:trHeight w:val="280"/>
        </w:trPr>
        <w:tc>
          <w:tcPr>
            <w:tcW w:w="966" w:type="dxa"/>
            <w:tcBorders>
              <w:top w:val="nil"/>
              <w:left w:val="nil"/>
              <w:bottom w:val="nil"/>
              <w:right w:val="nil"/>
            </w:tcBorders>
          </w:tcPr>
          <w:p w14:paraId="031F8E9A"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6CAE64E9" w14:textId="77777777" w:rsidR="00BE6C94" w:rsidRPr="00960BFE" w:rsidRDefault="00BE6C9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79623CF9" w14:textId="77777777" w:rsidR="00BE6C94" w:rsidRPr="00960BFE" w:rsidRDefault="00BE6C94" w:rsidP="00BE1787">
            <w:pPr>
              <w:autoSpaceDE w:val="0"/>
              <w:autoSpaceDN w:val="0"/>
              <w:adjustRightInd w:val="0"/>
            </w:pPr>
            <w:r>
              <w:t>3 July 2025</w:t>
            </w:r>
          </w:p>
        </w:tc>
      </w:tr>
    </w:tbl>
    <w:p w14:paraId="0BDA1B3B" w14:textId="77777777" w:rsidR="00BE6C94" w:rsidRPr="00795EDD" w:rsidRDefault="00BE6C94" w:rsidP="00BE6C94"/>
    <w:p w14:paraId="49536EF7" w14:textId="2F1DB580" w:rsidR="00BE6C94" w:rsidRPr="00D324AA" w:rsidRDefault="009F3947" w:rsidP="00BE6C94">
      <w:pPr>
        <w:autoSpaceDE w:val="0"/>
        <w:autoSpaceDN w:val="0"/>
        <w:adjustRightInd w:val="0"/>
        <w:rPr>
          <w:sz w:val="20"/>
          <w:lang w:val="en-NZ"/>
        </w:rPr>
      </w:pPr>
      <w:r w:rsidRPr="00002A65">
        <w:rPr>
          <w:rFonts w:cs="Arial"/>
          <w:szCs w:val="22"/>
          <w:lang w:val="en-NZ"/>
        </w:rPr>
        <w:t>Dr Kalpa Jayanatha, Viliami Tutone</w:t>
      </w:r>
      <w:r w:rsidR="00670A2D" w:rsidRPr="00002A65">
        <w:rPr>
          <w:rFonts w:cs="Arial"/>
          <w:szCs w:val="22"/>
          <w:lang w:val="en-NZ"/>
        </w:rPr>
        <w:t>, Tanya Poppe</w:t>
      </w:r>
      <w:r w:rsidR="00C311C2" w:rsidRPr="00002A65">
        <w:rPr>
          <w:rFonts w:cs="Arial"/>
          <w:szCs w:val="22"/>
          <w:lang w:val="en-NZ"/>
        </w:rPr>
        <w:t xml:space="preserve"> and </w:t>
      </w:r>
      <w:r w:rsidR="00C311C2" w:rsidRPr="00002A65">
        <w:rPr>
          <w:rFonts w:cs="Arial"/>
          <w:szCs w:val="22"/>
        </w:rPr>
        <w:t>Sumudu Ranasinghe</w:t>
      </w:r>
      <w:r w:rsidR="00BE6C94" w:rsidRPr="00002A65">
        <w:rPr>
          <w:lang w:val="en-NZ"/>
        </w:rPr>
        <w:t xml:space="preserve"> </w:t>
      </w:r>
      <w:r w:rsidR="00C311C2" w:rsidRPr="00002A65">
        <w:rPr>
          <w:lang w:val="en-NZ"/>
        </w:rPr>
        <w:t>were</w:t>
      </w:r>
      <w:r w:rsidR="00BE6C94" w:rsidRPr="00002A65">
        <w:rPr>
          <w:lang w:val="en-NZ"/>
        </w:rPr>
        <w:t xml:space="preserve"> </w:t>
      </w:r>
      <w:r w:rsidR="00BE6C94" w:rsidRPr="00D324AA">
        <w:rPr>
          <w:lang w:val="en-NZ"/>
        </w:rPr>
        <w:t>present via videoconference for discussion of this application.</w:t>
      </w:r>
    </w:p>
    <w:p w14:paraId="20D4CCFA" w14:textId="77777777" w:rsidR="00BE6C94" w:rsidRPr="00D324AA" w:rsidRDefault="00BE6C94" w:rsidP="00BE6C94">
      <w:pPr>
        <w:rPr>
          <w:u w:val="single"/>
          <w:lang w:val="en-NZ"/>
        </w:rPr>
      </w:pPr>
    </w:p>
    <w:p w14:paraId="1EC86518" w14:textId="77777777" w:rsidR="00BE6C94" w:rsidRPr="0054344C" w:rsidRDefault="00BE6C94" w:rsidP="00BE6C94">
      <w:pPr>
        <w:pStyle w:val="Headingbold"/>
      </w:pPr>
      <w:r w:rsidRPr="0054344C">
        <w:t>Potential conflicts of interest</w:t>
      </w:r>
    </w:p>
    <w:p w14:paraId="08DB0E22" w14:textId="77777777" w:rsidR="00BE6C94" w:rsidRPr="00D324AA" w:rsidRDefault="00BE6C94" w:rsidP="00BE6C94">
      <w:pPr>
        <w:rPr>
          <w:b/>
          <w:lang w:val="en-NZ"/>
        </w:rPr>
      </w:pPr>
    </w:p>
    <w:p w14:paraId="56B9DB9B" w14:textId="77777777" w:rsidR="00BE6C94" w:rsidRPr="00D324AA" w:rsidRDefault="00BE6C94" w:rsidP="00BE6C94">
      <w:pPr>
        <w:rPr>
          <w:lang w:val="en-NZ"/>
        </w:rPr>
      </w:pPr>
      <w:r w:rsidRPr="00D324AA">
        <w:rPr>
          <w:lang w:val="en-NZ"/>
        </w:rPr>
        <w:t>The Chair asked members to declare any potential conflicts of interest related to this application.</w:t>
      </w:r>
    </w:p>
    <w:p w14:paraId="332ABE6C" w14:textId="77777777" w:rsidR="00BE6C94" w:rsidRPr="00D324AA" w:rsidRDefault="00BE6C94" w:rsidP="00BE6C94">
      <w:pPr>
        <w:rPr>
          <w:lang w:val="en-NZ"/>
        </w:rPr>
      </w:pPr>
    </w:p>
    <w:p w14:paraId="09D80B68" w14:textId="77777777" w:rsidR="00BE6C94" w:rsidRPr="00D324AA" w:rsidRDefault="00BE6C94" w:rsidP="00BE6C94">
      <w:pPr>
        <w:rPr>
          <w:lang w:val="en-NZ"/>
        </w:rPr>
      </w:pPr>
      <w:r w:rsidRPr="00D324AA">
        <w:rPr>
          <w:lang w:val="en-NZ"/>
        </w:rPr>
        <w:t>No potential conflicts of interest related to this application were declared by any member.</w:t>
      </w:r>
    </w:p>
    <w:p w14:paraId="5BCB0F2E" w14:textId="77777777" w:rsidR="00BE6C94" w:rsidRPr="00D324AA" w:rsidRDefault="00BE6C94" w:rsidP="00BE6C94">
      <w:pPr>
        <w:rPr>
          <w:lang w:val="en-NZ"/>
        </w:rPr>
      </w:pPr>
    </w:p>
    <w:p w14:paraId="18124087" w14:textId="77777777" w:rsidR="00BE6C94" w:rsidRPr="00D324AA" w:rsidRDefault="00BE6C94" w:rsidP="00BE6C94">
      <w:pPr>
        <w:autoSpaceDE w:val="0"/>
        <w:autoSpaceDN w:val="0"/>
        <w:adjustRightInd w:val="0"/>
        <w:rPr>
          <w:lang w:val="en-NZ"/>
        </w:rPr>
      </w:pPr>
    </w:p>
    <w:p w14:paraId="0F424A05" w14:textId="77777777" w:rsidR="00BE6C94" w:rsidRPr="0054344C" w:rsidRDefault="00BE6C94" w:rsidP="00BE6C94">
      <w:pPr>
        <w:pStyle w:val="Headingbold"/>
      </w:pPr>
      <w:r w:rsidRPr="0054344C">
        <w:t xml:space="preserve">Summary of resolved ethical issues </w:t>
      </w:r>
    </w:p>
    <w:p w14:paraId="7D1E6686" w14:textId="77777777" w:rsidR="00BE6C94" w:rsidRPr="00D324AA" w:rsidRDefault="00BE6C94" w:rsidP="00BE6C94">
      <w:pPr>
        <w:rPr>
          <w:u w:val="single"/>
          <w:lang w:val="en-NZ"/>
        </w:rPr>
      </w:pPr>
    </w:p>
    <w:p w14:paraId="1250122D" w14:textId="77777777" w:rsidR="00BE6C94" w:rsidRPr="00D324AA" w:rsidRDefault="00BE6C94" w:rsidP="00BE6C94">
      <w:pPr>
        <w:rPr>
          <w:lang w:val="en-NZ"/>
        </w:rPr>
      </w:pPr>
      <w:r w:rsidRPr="00D324AA">
        <w:rPr>
          <w:lang w:val="en-NZ"/>
        </w:rPr>
        <w:t>The main ethical issues considered by the Committee and addressed by the Researcher are as follows.</w:t>
      </w:r>
    </w:p>
    <w:p w14:paraId="24D6069D" w14:textId="77777777" w:rsidR="00BE6C94" w:rsidRPr="00D324AA" w:rsidRDefault="00BE6C94" w:rsidP="00BE6C94">
      <w:pPr>
        <w:rPr>
          <w:lang w:val="en-NZ"/>
        </w:rPr>
      </w:pPr>
    </w:p>
    <w:p w14:paraId="45CA9CCC" w14:textId="34819EFD" w:rsidR="00BE6C94" w:rsidRPr="001B54AC" w:rsidRDefault="001B5A74" w:rsidP="001B54AC">
      <w:pPr>
        <w:pStyle w:val="ListParagraph"/>
        <w:numPr>
          <w:ilvl w:val="0"/>
          <w:numId w:val="38"/>
        </w:numPr>
        <w:rPr>
          <w:rFonts w:cs="Arial"/>
        </w:rPr>
      </w:pPr>
      <w:r w:rsidRPr="00BA0164">
        <w:t>T</w:t>
      </w:r>
      <w:r w:rsidRPr="001B54AC">
        <w:rPr>
          <w:rFonts w:cs="Arial"/>
        </w:rPr>
        <w:t xml:space="preserve">he Committee raised concerns about </w:t>
      </w:r>
      <w:r w:rsidR="00EB73E2" w:rsidRPr="001B54AC">
        <w:rPr>
          <w:rFonts w:cs="Arial"/>
        </w:rPr>
        <w:t xml:space="preserve">seeking a waiver of consent, or an opt out consent model when </w:t>
      </w:r>
      <w:r w:rsidRPr="001B54AC">
        <w:rPr>
          <w:rFonts w:cs="Arial"/>
        </w:rPr>
        <w:t xml:space="preserve">conducting an interventional study. It was clarified that </w:t>
      </w:r>
      <w:r w:rsidR="00EB73E2" w:rsidRPr="001B54AC">
        <w:rPr>
          <w:rFonts w:cs="Arial"/>
        </w:rPr>
        <w:t xml:space="preserve">this </w:t>
      </w:r>
      <w:r w:rsidR="007454FC" w:rsidRPr="001B54AC">
        <w:rPr>
          <w:rFonts w:cs="Arial"/>
        </w:rPr>
        <w:t>study follows a s</w:t>
      </w:r>
      <w:r w:rsidR="00EB73E2" w:rsidRPr="001B54AC">
        <w:rPr>
          <w:rFonts w:cs="Arial"/>
        </w:rPr>
        <w:t xml:space="preserve">ervice optimisation model </w:t>
      </w:r>
      <w:r w:rsidR="007454FC" w:rsidRPr="001B54AC">
        <w:rPr>
          <w:rFonts w:cs="Arial"/>
        </w:rPr>
        <w:t>where</w:t>
      </w:r>
      <w:r w:rsidR="000D0029">
        <w:rPr>
          <w:rFonts w:cs="Arial"/>
        </w:rPr>
        <w:t>by</w:t>
      </w:r>
      <w:r w:rsidR="007454FC" w:rsidRPr="001B54AC">
        <w:rPr>
          <w:rFonts w:cs="Arial"/>
        </w:rPr>
        <w:t xml:space="preserve"> any</w:t>
      </w:r>
      <w:r w:rsidRPr="001B54AC">
        <w:rPr>
          <w:rFonts w:cs="Arial"/>
        </w:rPr>
        <w:t xml:space="preserve"> intervention measures occur</w:t>
      </w:r>
      <w:r w:rsidR="007454FC" w:rsidRPr="001B54AC">
        <w:rPr>
          <w:rFonts w:cs="Arial"/>
        </w:rPr>
        <w:t xml:space="preserve"> only</w:t>
      </w:r>
      <w:r w:rsidRPr="001B54AC">
        <w:rPr>
          <w:rFonts w:cs="Arial"/>
        </w:rPr>
        <w:t xml:space="preserve"> at the practice level</w:t>
      </w:r>
      <w:r w:rsidR="007454FC" w:rsidRPr="001B54AC">
        <w:rPr>
          <w:rFonts w:cs="Arial"/>
        </w:rPr>
        <w:t>. This can include</w:t>
      </w:r>
      <w:r w:rsidRPr="001B54AC">
        <w:rPr>
          <w:rFonts w:cs="Arial"/>
        </w:rPr>
        <w:t xml:space="preserve"> adjusting clinic workflows</w:t>
      </w:r>
      <w:r w:rsidR="007454FC" w:rsidRPr="001B54AC">
        <w:rPr>
          <w:rFonts w:cs="Arial"/>
        </w:rPr>
        <w:t xml:space="preserve"> or</w:t>
      </w:r>
      <w:r w:rsidRPr="001B54AC">
        <w:rPr>
          <w:rFonts w:cs="Arial"/>
        </w:rPr>
        <w:t xml:space="preserve"> adding a study-funded nurse for support, to ensure patients receive standard </w:t>
      </w:r>
      <w:r w:rsidR="000D0029">
        <w:rPr>
          <w:rFonts w:cs="Arial"/>
        </w:rPr>
        <w:t xml:space="preserve">of </w:t>
      </w:r>
      <w:r w:rsidRPr="001B54AC">
        <w:rPr>
          <w:rFonts w:cs="Arial"/>
        </w:rPr>
        <w:t>care</w:t>
      </w:r>
      <w:r w:rsidR="00335293" w:rsidRPr="001B54AC">
        <w:rPr>
          <w:rFonts w:cs="Arial"/>
        </w:rPr>
        <w:t xml:space="preserve"> as opposed to the current usual care, which tends to fall well below </w:t>
      </w:r>
      <w:r w:rsidR="00982D22" w:rsidRPr="001B54AC">
        <w:rPr>
          <w:rFonts w:cs="Arial"/>
        </w:rPr>
        <w:t xml:space="preserve">the recommended standard of care </w:t>
      </w:r>
      <w:r w:rsidR="000D0029">
        <w:rPr>
          <w:rFonts w:cs="Arial"/>
        </w:rPr>
        <w:t xml:space="preserve">thereby </w:t>
      </w:r>
      <w:r w:rsidR="000D0029" w:rsidRPr="001B54AC">
        <w:rPr>
          <w:rFonts w:cs="Arial"/>
        </w:rPr>
        <w:t>ensur</w:t>
      </w:r>
      <w:r w:rsidR="000D0029">
        <w:rPr>
          <w:rFonts w:cs="Arial"/>
        </w:rPr>
        <w:t>ing</w:t>
      </w:r>
      <w:r w:rsidR="000D0029" w:rsidRPr="001B54AC">
        <w:rPr>
          <w:rFonts w:cs="Arial"/>
        </w:rPr>
        <w:t xml:space="preserve"> </w:t>
      </w:r>
      <w:r w:rsidR="00982D22" w:rsidRPr="001B54AC">
        <w:rPr>
          <w:rFonts w:cs="Arial"/>
        </w:rPr>
        <w:t xml:space="preserve">patients are </w:t>
      </w:r>
      <w:r w:rsidR="000D0029">
        <w:rPr>
          <w:rFonts w:cs="Arial"/>
        </w:rPr>
        <w:t>better</w:t>
      </w:r>
      <w:r w:rsidR="000D0029" w:rsidRPr="001B54AC">
        <w:rPr>
          <w:rFonts w:cs="Arial"/>
        </w:rPr>
        <w:t xml:space="preserve"> </w:t>
      </w:r>
      <w:r w:rsidR="00982D22" w:rsidRPr="001B54AC">
        <w:rPr>
          <w:rFonts w:cs="Arial"/>
        </w:rPr>
        <w:t>looked after</w:t>
      </w:r>
      <w:r w:rsidRPr="001B54AC">
        <w:rPr>
          <w:rFonts w:cs="Arial"/>
        </w:rPr>
        <w:t xml:space="preserve">. </w:t>
      </w:r>
      <w:r w:rsidR="00D56032" w:rsidRPr="001B54AC">
        <w:rPr>
          <w:rFonts w:cs="Arial"/>
        </w:rPr>
        <w:t>With confirmation that p</w:t>
      </w:r>
      <w:r w:rsidRPr="001B54AC">
        <w:rPr>
          <w:rFonts w:cs="Arial"/>
        </w:rPr>
        <w:t>atients will not receive any new treatments only enhanced usual care</w:t>
      </w:r>
      <w:r w:rsidR="00225DF1" w:rsidRPr="001B54AC">
        <w:rPr>
          <w:rFonts w:cs="Arial"/>
        </w:rPr>
        <w:t xml:space="preserve"> to reach the </w:t>
      </w:r>
      <w:r w:rsidR="00AA5989" w:rsidRPr="001B54AC">
        <w:rPr>
          <w:rFonts w:cs="Arial"/>
        </w:rPr>
        <w:t>recommended</w:t>
      </w:r>
      <w:r w:rsidR="00225DF1" w:rsidRPr="001B54AC">
        <w:rPr>
          <w:rFonts w:cs="Arial"/>
        </w:rPr>
        <w:t xml:space="preserve"> standard </w:t>
      </w:r>
      <w:r w:rsidR="000D0029">
        <w:rPr>
          <w:rFonts w:cs="Arial"/>
        </w:rPr>
        <w:t xml:space="preserve">of </w:t>
      </w:r>
      <w:r w:rsidR="00225DF1" w:rsidRPr="001B54AC">
        <w:rPr>
          <w:rFonts w:cs="Arial"/>
        </w:rPr>
        <w:t>care</w:t>
      </w:r>
      <w:r w:rsidRPr="001B54AC">
        <w:rPr>
          <w:rFonts w:cs="Arial"/>
        </w:rPr>
        <w:t>, the committee agreed the project effectively functions as an observational stud</w:t>
      </w:r>
      <w:r w:rsidR="00AD76B1" w:rsidRPr="001B54AC">
        <w:rPr>
          <w:rFonts w:cs="Arial"/>
        </w:rPr>
        <w:t xml:space="preserve">y </w:t>
      </w:r>
      <w:r w:rsidRPr="001B54AC">
        <w:rPr>
          <w:rFonts w:cs="Arial"/>
        </w:rPr>
        <w:t>and therefore a waiver of consent was acceptable for using de-identified patient data.</w:t>
      </w:r>
    </w:p>
    <w:p w14:paraId="7F864088" w14:textId="7258113C" w:rsidR="00D84227" w:rsidRPr="00BA0164" w:rsidRDefault="00441642" w:rsidP="00BA0164">
      <w:pPr>
        <w:pStyle w:val="ListParagraph"/>
        <w:rPr>
          <w:rFonts w:cs="Arial"/>
        </w:rPr>
      </w:pPr>
      <w:r w:rsidRPr="0016310F">
        <w:rPr>
          <w:rFonts w:cs="Arial"/>
        </w:rPr>
        <w:t xml:space="preserve">The </w:t>
      </w:r>
      <w:r w:rsidRPr="00BA0164">
        <w:rPr>
          <w:rFonts w:cs="Arial"/>
        </w:rPr>
        <w:t>C</w:t>
      </w:r>
      <w:r w:rsidRPr="0016310F">
        <w:rPr>
          <w:rFonts w:cs="Arial"/>
        </w:rPr>
        <w:t xml:space="preserve">ommittee </w:t>
      </w:r>
      <w:r w:rsidRPr="00BA0164">
        <w:rPr>
          <w:rFonts w:cs="Arial"/>
        </w:rPr>
        <w:t>queried</w:t>
      </w:r>
      <w:r w:rsidRPr="0016310F">
        <w:rPr>
          <w:rFonts w:cs="Arial"/>
        </w:rPr>
        <w:t xml:space="preserve"> why practices needed to be randomi</w:t>
      </w:r>
      <w:r w:rsidR="00BA3967">
        <w:rPr>
          <w:rFonts w:cs="Arial"/>
        </w:rPr>
        <w:t>s</w:t>
      </w:r>
      <w:r w:rsidRPr="0016310F">
        <w:rPr>
          <w:rFonts w:cs="Arial"/>
        </w:rPr>
        <w:t>ed to intervention vs. usual care instead of using historical data as a control</w:t>
      </w:r>
      <w:r w:rsidRPr="00BA0164">
        <w:rPr>
          <w:rFonts w:cs="Arial"/>
        </w:rPr>
        <w:t xml:space="preserve">. </w:t>
      </w:r>
      <w:r w:rsidR="00D84227" w:rsidRPr="00BA0164">
        <w:rPr>
          <w:rFonts w:cs="Arial"/>
        </w:rPr>
        <w:t xml:space="preserve">The </w:t>
      </w:r>
      <w:r w:rsidRPr="00BA0164">
        <w:rPr>
          <w:rFonts w:cs="Arial"/>
        </w:rPr>
        <w:t>Researchers</w:t>
      </w:r>
      <w:r w:rsidR="00D84227" w:rsidRPr="00BA0164">
        <w:rPr>
          <w:rFonts w:cs="Arial"/>
        </w:rPr>
        <w:t xml:space="preserve"> explained that standards of diabetic kidney care have changed in recent years, for example, new medications and criteria have been introduced, so historical comparisons would not </w:t>
      </w:r>
      <w:r w:rsidRPr="00BA0164">
        <w:rPr>
          <w:rFonts w:cs="Arial"/>
        </w:rPr>
        <w:t>give</w:t>
      </w:r>
      <w:r w:rsidR="00D84227" w:rsidRPr="00BA0164">
        <w:rPr>
          <w:rFonts w:cs="Arial"/>
        </w:rPr>
        <w:t xml:space="preserve"> reliable</w:t>
      </w:r>
      <w:r w:rsidRPr="00BA0164">
        <w:rPr>
          <w:rFonts w:cs="Arial"/>
        </w:rPr>
        <w:t xml:space="preserve"> information</w:t>
      </w:r>
      <w:r w:rsidR="00D84227" w:rsidRPr="00BA0164">
        <w:rPr>
          <w:rFonts w:cs="Arial"/>
        </w:rPr>
        <w:t xml:space="preserve"> for this study</w:t>
      </w:r>
      <w:r w:rsidRPr="00BA0164">
        <w:rPr>
          <w:rFonts w:cs="Arial"/>
        </w:rPr>
        <w:t>.</w:t>
      </w:r>
    </w:p>
    <w:p w14:paraId="676826CC" w14:textId="56C48EA7" w:rsidR="000800EB" w:rsidRPr="00BA0164" w:rsidRDefault="000800EB" w:rsidP="000800EB">
      <w:pPr>
        <w:pStyle w:val="ListParagraph"/>
        <w:rPr>
          <w:rFonts w:cs="Arial"/>
        </w:rPr>
      </w:pPr>
      <w:r w:rsidRPr="00BA0164">
        <w:rPr>
          <w:rFonts w:cs="Arial"/>
        </w:rPr>
        <w:t xml:space="preserve">The Researchers clarified that the different PHOs and their </w:t>
      </w:r>
      <w:r w:rsidRPr="00BA0164">
        <w:rPr>
          <w:rFonts w:cs="Arial"/>
          <w:lang w:val="en-GB"/>
        </w:rPr>
        <w:t xml:space="preserve">Kaimanaaki have different models of care, such as doing home visits. This further clarified that any additional services offered by some PHOs as a result of being in this study still fall within the standard </w:t>
      </w:r>
      <w:r w:rsidR="000D0029">
        <w:rPr>
          <w:rFonts w:cs="Arial"/>
          <w:lang w:val="en-GB"/>
        </w:rPr>
        <w:t xml:space="preserve">of </w:t>
      </w:r>
      <w:r w:rsidRPr="00BA0164">
        <w:rPr>
          <w:rFonts w:cs="Arial"/>
          <w:lang w:val="en-GB"/>
        </w:rPr>
        <w:t>care model.</w:t>
      </w:r>
    </w:p>
    <w:p w14:paraId="098A0AD9" w14:textId="09983880" w:rsidR="0073272B" w:rsidRPr="00BA0164" w:rsidRDefault="0073272B" w:rsidP="000800EB">
      <w:pPr>
        <w:pStyle w:val="ListParagraph"/>
        <w:rPr>
          <w:rFonts w:cs="Arial"/>
        </w:rPr>
      </w:pPr>
      <w:r w:rsidRPr="00BA0164">
        <w:rPr>
          <w:rFonts w:cs="Arial"/>
          <w:lang w:val="en-GB"/>
        </w:rPr>
        <w:t xml:space="preserve">The Researchers </w:t>
      </w:r>
      <w:r w:rsidR="00FE3645" w:rsidRPr="00BA0164">
        <w:rPr>
          <w:rFonts w:cs="Arial"/>
          <w:lang w:val="en-GB"/>
        </w:rPr>
        <w:t>clarified that not all of the additional tests or procedures associated with extra clinic resourcing will result in additional cost to patients</w:t>
      </w:r>
      <w:r w:rsidR="00E52E79" w:rsidRPr="00BA0164">
        <w:rPr>
          <w:rFonts w:cs="Arial"/>
          <w:lang w:val="en-GB"/>
        </w:rPr>
        <w:t>, for example,</w:t>
      </w:r>
      <w:r w:rsidR="00325491" w:rsidRPr="00BA0164">
        <w:rPr>
          <w:rFonts w:cs="Arial"/>
          <w:lang w:val="en-GB"/>
        </w:rPr>
        <w:t xml:space="preserve"> GPs </w:t>
      </w:r>
      <w:r w:rsidR="00BA0164" w:rsidRPr="00BA0164">
        <w:rPr>
          <w:rFonts w:cs="Arial"/>
          <w:lang w:val="en-GB"/>
        </w:rPr>
        <w:t>will have access to specialists,</w:t>
      </w:r>
      <w:r w:rsidR="00E52E79" w:rsidRPr="00BA0164">
        <w:rPr>
          <w:rFonts w:cs="Arial"/>
          <w:lang w:val="en-GB"/>
        </w:rPr>
        <w:t xml:space="preserve"> </w:t>
      </w:r>
      <w:r w:rsidR="007D50AE" w:rsidRPr="00BA0164">
        <w:rPr>
          <w:rFonts w:cs="Arial"/>
          <w:lang w:val="en-GB"/>
        </w:rPr>
        <w:t>follow ups</w:t>
      </w:r>
      <w:r w:rsidR="00BA0164" w:rsidRPr="00BA0164">
        <w:rPr>
          <w:rFonts w:cs="Arial"/>
          <w:lang w:val="en-GB"/>
        </w:rPr>
        <w:t xml:space="preserve"> can occur</w:t>
      </w:r>
      <w:r w:rsidR="007D50AE" w:rsidRPr="00BA0164">
        <w:rPr>
          <w:rFonts w:cs="Arial"/>
          <w:lang w:val="en-GB"/>
        </w:rPr>
        <w:t xml:space="preserve"> via phone, or additional blood tests have </w:t>
      </w:r>
      <w:r w:rsidR="001E5779" w:rsidRPr="00BA0164">
        <w:rPr>
          <w:rFonts w:cs="Arial"/>
          <w:lang w:val="en-GB"/>
        </w:rPr>
        <w:t>no additional associated costs.</w:t>
      </w:r>
    </w:p>
    <w:p w14:paraId="25271548" w14:textId="1ED62318" w:rsidR="000800EB" w:rsidRPr="00B33446" w:rsidRDefault="00C20CDF" w:rsidP="00B33446">
      <w:pPr>
        <w:pStyle w:val="ListParagraph"/>
        <w:rPr>
          <w:rFonts w:cs="Arial"/>
          <w:lang w:val="en-GB"/>
        </w:rPr>
      </w:pPr>
      <w:r w:rsidRPr="0016310F">
        <w:t xml:space="preserve">The </w:t>
      </w:r>
      <w:r>
        <w:t>Researchers clarified that</w:t>
      </w:r>
      <w:r w:rsidRPr="0016310F">
        <w:t xml:space="preserve"> no identifiable patient information will leave the participating general </w:t>
      </w:r>
      <w:r w:rsidRPr="0016310F">
        <w:rPr>
          <w:rFonts w:cs="Arial"/>
          <w:lang w:val="en-GB"/>
        </w:rPr>
        <w:t>practices. All research data will be de-identified and transferred through secure, routine PHO processes.</w:t>
      </w:r>
    </w:p>
    <w:p w14:paraId="240DC8A6" w14:textId="7188B07F" w:rsidR="00B061FC" w:rsidRPr="00D324AA" w:rsidRDefault="00B061FC" w:rsidP="00B33446">
      <w:pPr>
        <w:pStyle w:val="ListParagraph"/>
      </w:pPr>
      <w:r w:rsidRPr="00B33446">
        <w:rPr>
          <w:rFonts w:cs="Arial"/>
          <w:lang w:val="en-GB"/>
        </w:rPr>
        <w:t xml:space="preserve">The Researchers confirmed that all PHOs </w:t>
      </w:r>
      <w:r w:rsidR="000D0029">
        <w:rPr>
          <w:rFonts w:cs="Arial"/>
          <w:lang w:val="en-GB"/>
        </w:rPr>
        <w:t xml:space="preserve">will </w:t>
      </w:r>
      <w:r w:rsidRPr="00B33446">
        <w:rPr>
          <w:rFonts w:cs="Arial"/>
          <w:lang w:val="en-GB"/>
        </w:rPr>
        <w:t xml:space="preserve">have access to </w:t>
      </w:r>
      <w:r w:rsidR="00A15AC1" w:rsidRPr="00B33446">
        <w:rPr>
          <w:rFonts w:cs="Arial"/>
          <w:lang w:val="en-GB"/>
        </w:rPr>
        <w:t>Care Plus patient support pathways regardless</w:t>
      </w:r>
      <w:r w:rsidR="00A15AC1">
        <w:t xml:space="preserve"> of which arm the practices are </w:t>
      </w:r>
      <w:r w:rsidR="00B33446">
        <w:t>randomised into.</w:t>
      </w:r>
    </w:p>
    <w:p w14:paraId="08EE1BEC" w14:textId="77777777" w:rsidR="00BE6C94" w:rsidRPr="00D324AA" w:rsidRDefault="00BE6C94" w:rsidP="00BE6C94">
      <w:pPr>
        <w:spacing w:before="80" w:after="80"/>
        <w:rPr>
          <w:lang w:val="en-NZ"/>
        </w:rPr>
      </w:pPr>
    </w:p>
    <w:p w14:paraId="31B1F019" w14:textId="77777777" w:rsidR="00BE6C94" w:rsidRPr="0054344C" w:rsidRDefault="00BE6C94" w:rsidP="00BE6C94">
      <w:pPr>
        <w:pStyle w:val="Headingbold"/>
      </w:pPr>
      <w:r w:rsidRPr="0054344C">
        <w:t>Summary of outstanding ethical issues</w:t>
      </w:r>
    </w:p>
    <w:p w14:paraId="1254ADE0" w14:textId="77777777" w:rsidR="00BE6C94" w:rsidRPr="00D324AA" w:rsidRDefault="00BE6C94" w:rsidP="00BE6C94">
      <w:pPr>
        <w:rPr>
          <w:lang w:val="en-NZ"/>
        </w:rPr>
      </w:pPr>
    </w:p>
    <w:p w14:paraId="559F2618" w14:textId="77777777" w:rsidR="00BE6C94" w:rsidRPr="00D324AA" w:rsidRDefault="00BE6C94" w:rsidP="00BE6C94">
      <w:pPr>
        <w:rPr>
          <w:rFonts w:cs="Arial"/>
          <w:szCs w:val="22"/>
        </w:rPr>
      </w:pPr>
      <w:r w:rsidRPr="00D324AA">
        <w:rPr>
          <w:lang w:val="en-NZ"/>
        </w:rPr>
        <w:lastRenderedPageBreak/>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58537A4" w14:textId="77777777" w:rsidR="00BE6C94" w:rsidRPr="00D324AA" w:rsidRDefault="00BE6C94" w:rsidP="00BE6C94">
      <w:pPr>
        <w:autoSpaceDE w:val="0"/>
        <w:autoSpaceDN w:val="0"/>
        <w:adjustRightInd w:val="0"/>
        <w:rPr>
          <w:szCs w:val="22"/>
          <w:lang w:val="en-NZ"/>
        </w:rPr>
      </w:pPr>
    </w:p>
    <w:p w14:paraId="7425C1FE" w14:textId="6FB12FD9" w:rsidR="004541F9" w:rsidRPr="001B54AC" w:rsidRDefault="004541F9" w:rsidP="004541F9">
      <w:pPr>
        <w:pStyle w:val="ListParagraph"/>
        <w:rPr>
          <w:rFonts w:cs="Arial"/>
        </w:rPr>
      </w:pPr>
      <w:r w:rsidRPr="001B54AC">
        <w:rPr>
          <w:rFonts w:cs="Arial"/>
        </w:rPr>
        <w:t>The Committee noted that participants in the sites that are randomised into the intervention practices might face additional GP visit costs due to the enhanced follow-up care, and requested that the researchers analyse potential financial barriers, for example, Care Plus funding use</w:t>
      </w:r>
      <w:r w:rsidR="00B33446" w:rsidRPr="001B54AC">
        <w:rPr>
          <w:rFonts w:cs="Arial"/>
        </w:rPr>
        <w:t xml:space="preserve"> by PHO</w:t>
      </w:r>
      <w:r w:rsidRPr="001B54AC">
        <w:rPr>
          <w:rFonts w:cs="Arial"/>
        </w:rPr>
        <w:t xml:space="preserve"> and any missed appointments due to cost, as part of the study’s outcomes to ensure cost does not prevent participants from receiving optimal </w:t>
      </w:r>
      <w:r w:rsidR="000D0029">
        <w:rPr>
          <w:rFonts w:cs="Arial"/>
        </w:rPr>
        <w:t xml:space="preserve">standard of </w:t>
      </w:r>
      <w:r w:rsidRPr="001B54AC">
        <w:rPr>
          <w:rFonts w:cs="Arial"/>
        </w:rPr>
        <w:t>care.</w:t>
      </w:r>
    </w:p>
    <w:p w14:paraId="4A577775" w14:textId="6B050347" w:rsidR="00BE6C94" w:rsidRPr="00CE4A0C" w:rsidRDefault="000800EB" w:rsidP="001B54AC">
      <w:pPr>
        <w:pStyle w:val="ListParagraph"/>
        <w:rPr>
          <w:rFonts w:cs="Arial"/>
          <w:color w:val="FF0000"/>
        </w:rPr>
      </w:pPr>
      <w:r w:rsidRPr="001B54AC">
        <w:rPr>
          <w:rFonts w:cs="Arial"/>
        </w:rPr>
        <w:t xml:space="preserve">The Committee </w:t>
      </w:r>
      <w:r w:rsidR="006E484D" w:rsidRPr="001B54AC">
        <w:rPr>
          <w:rFonts w:cs="Arial"/>
        </w:rPr>
        <w:t>noted that the justification</w:t>
      </w:r>
      <w:r w:rsidR="00665DC7" w:rsidRPr="001B54AC">
        <w:rPr>
          <w:rFonts w:cs="Arial"/>
        </w:rPr>
        <w:t>s</w:t>
      </w:r>
      <w:r w:rsidR="006E484D" w:rsidRPr="001B54AC">
        <w:rPr>
          <w:rFonts w:cs="Arial"/>
        </w:rPr>
        <w:t xml:space="preserve"> for the</w:t>
      </w:r>
      <w:r w:rsidR="00665DC7" w:rsidRPr="001B54AC">
        <w:rPr>
          <w:rFonts w:cs="Arial"/>
        </w:rPr>
        <w:t xml:space="preserve"> need for a</w:t>
      </w:r>
      <w:r w:rsidR="006E484D" w:rsidRPr="001B54AC">
        <w:rPr>
          <w:rFonts w:cs="Arial"/>
        </w:rPr>
        <w:t xml:space="preserve"> waiver of consent for the use of data </w:t>
      </w:r>
      <w:r w:rsidR="00665DC7" w:rsidRPr="001B54AC">
        <w:rPr>
          <w:rFonts w:cs="Arial"/>
        </w:rPr>
        <w:t>in this study are rendered moot by the provision of</w:t>
      </w:r>
      <w:r w:rsidR="008B5A57" w:rsidRPr="001B54AC">
        <w:rPr>
          <w:rFonts w:cs="Arial"/>
        </w:rPr>
        <w:t xml:space="preserve"> the possibility of participants opting out.</w:t>
      </w:r>
      <w:r w:rsidR="00011FF4" w:rsidRPr="001B54AC">
        <w:rPr>
          <w:rFonts w:cs="Arial"/>
        </w:rPr>
        <w:t xml:space="preserve"> As such, the Committee recommended removing the </w:t>
      </w:r>
      <w:r w:rsidR="00A45169">
        <w:rPr>
          <w:rFonts w:cs="Arial"/>
        </w:rPr>
        <w:t>information around opting out from the poster and from the study leaflet</w:t>
      </w:r>
      <w:r w:rsidR="00E25D70" w:rsidRPr="001B54AC">
        <w:rPr>
          <w:rFonts w:cs="Arial"/>
        </w:rPr>
        <w:t>.</w:t>
      </w:r>
    </w:p>
    <w:p w14:paraId="188E93FB" w14:textId="77777777" w:rsidR="00BE6C94" w:rsidRPr="00D324AA" w:rsidRDefault="00BE6C94" w:rsidP="00BE6C94">
      <w:pPr>
        <w:spacing w:before="80" w:after="80"/>
      </w:pPr>
    </w:p>
    <w:p w14:paraId="30CFBACF" w14:textId="3AD96A3A" w:rsidR="00BE6C94" w:rsidRPr="0054344C" w:rsidRDefault="00BE6C94" w:rsidP="00BE6C94">
      <w:pPr>
        <w:rPr>
          <w:b/>
          <w:bCs/>
          <w:lang w:val="en-NZ"/>
        </w:rPr>
      </w:pPr>
      <w:r w:rsidRPr="0054344C">
        <w:rPr>
          <w:b/>
          <w:bCs/>
          <w:lang w:val="en-NZ"/>
        </w:rPr>
        <w:t xml:space="preserve">Decision </w:t>
      </w:r>
    </w:p>
    <w:p w14:paraId="2C3E5AA3" w14:textId="77777777" w:rsidR="00BE6C94" w:rsidRPr="00D324AA" w:rsidRDefault="00BE6C94" w:rsidP="00BE6C94">
      <w:pPr>
        <w:rPr>
          <w:lang w:val="en-NZ"/>
        </w:rPr>
      </w:pPr>
    </w:p>
    <w:p w14:paraId="6F27E4F8" w14:textId="77777777" w:rsidR="00BE6C94" w:rsidRPr="00D324AA" w:rsidRDefault="00BE6C94" w:rsidP="00BE6C9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888026A" w14:textId="77777777" w:rsidR="00BE6C94" w:rsidRPr="00D324AA" w:rsidRDefault="00BE6C94" w:rsidP="00BE6C94">
      <w:pPr>
        <w:rPr>
          <w:color w:val="FF0000"/>
          <w:lang w:val="en-NZ"/>
        </w:rPr>
      </w:pPr>
    </w:p>
    <w:p w14:paraId="44D19451" w14:textId="77777777" w:rsidR="00BE6C94" w:rsidRPr="002B5190" w:rsidRDefault="00BE6C94" w:rsidP="00BE6C94">
      <w:pPr>
        <w:pStyle w:val="NSCbullet"/>
        <w:rPr>
          <w:color w:val="auto"/>
        </w:rPr>
      </w:pPr>
      <w:r w:rsidRPr="002B5190">
        <w:rPr>
          <w:color w:val="auto"/>
        </w:rPr>
        <w:t>please address all outstanding ethical issues raised by the Committee</w:t>
      </w:r>
    </w:p>
    <w:p w14:paraId="3733D246" w14:textId="77777777" w:rsidR="00BE6C94" w:rsidRPr="002B5190" w:rsidRDefault="00BE6C94" w:rsidP="00BE6C94">
      <w:pPr>
        <w:numPr>
          <w:ilvl w:val="0"/>
          <w:numId w:val="5"/>
        </w:numPr>
        <w:spacing w:before="80" w:after="80"/>
        <w:ind w:left="714" w:hanging="357"/>
        <w:rPr>
          <w:rFonts w:cs="Arial"/>
          <w:szCs w:val="22"/>
          <w:lang w:val="en-NZ"/>
        </w:rPr>
      </w:pPr>
      <w:r w:rsidRPr="002B5190">
        <w:rPr>
          <w:rFonts w:cs="Arial"/>
          <w:szCs w:val="22"/>
          <w:lang w:val="en-NZ"/>
        </w:rPr>
        <w:t xml:space="preserve">please update the Participant Information Sheet and Consent Form, taking into account the feedback provided by the Committee. </w:t>
      </w:r>
      <w:r w:rsidRPr="002B5190">
        <w:rPr>
          <w:i/>
          <w:iCs/>
        </w:rPr>
        <w:t>(National Ethical Standards for Health and Disability Research and Quality Improvement, para 7.15 – 7.17).</w:t>
      </w:r>
    </w:p>
    <w:p w14:paraId="5A16A204" w14:textId="77777777" w:rsidR="00BE6C94" w:rsidRPr="002B5190" w:rsidRDefault="00BE6C94" w:rsidP="00BE6C94">
      <w:pPr>
        <w:numPr>
          <w:ilvl w:val="0"/>
          <w:numId w:val="5"/>
        </w:numPr>
        <w:spacing w:before="80" w:after="80"/>
        <w:ind w:left="714" w:hanging="357"/>
        <w:rPr>
          <w:rFonts w:cs="Arial"/>
          <w:szCs w:val="22"/>
          <w:lang w:val="en-NZ"/>
        </w:rPr>
      </w:pPr>
      <w:r w:rsidRPr="002B5190">
        <w:t xml:space="preserve">please update the study protocol, taking into account the feedback provided by the Committee. </w:t>
      </w:r>
      <w:r w:rsidRPr="002B5190">
        <w:rPr>
          <w:i/>
          <w:iCs/>
        </w:rPr>
        <w:t>(National Ethical Standards for Health and Disability Research and Quality Improvement, para 9.7).</w:t>
      </w:r>
    </w:p>
    <w:p w14:paraId="31526472" w14:textId="77777777" w:rsidR="00BE6C94" w:rsidRPr="00D324AA" w:rsidRDefault="00BE6C94" w:rsidP="00BE6C94">
      <w:pPr>
        <w:rPr>
          <w:rFonts w:cs="Arial"/>
          <w:color w:val="33CCCC"/>
          <w:szCs w:val="22"/>
          <w:lang w:val="en-NZ"/>
        </w:rPr>
      </w:pPr>
    </w:p>
    <w:p w14:paraId="56F196A2" w14:textId="77777777" w:rsidR="00BE6C94" w:rsidRDefault="00BE6C94" w:rsidP="00A66F2E">
      <w:pPr>
        <w:rPr>
          <w:color w:val="4BACC6"/>
          <w:lang w:val="en-NZ"/>
        </w:rPr>
      </w:pPr>
    </w:p>
    <w:p w14:paraId="2CBCD822" w14:textId="63BC5908" w:rsidR="00BE6C94" w:rsidRDefault="00BE6C94">
      <w:pPr>
        <w:rPr>
          <w:color w:val="4BACC6"/>
          <w:lang w:val="en-NZ"/>
        </w:rPr>
      </w:pPr>
      <w:r>
        <w:rPr>
          <w:color w:val="4BACC6"/>
          <w:lang w:val="en-NZ"/>
        </w:rPr>
        <w:br w:type="page"/>
      </w:r>
    </w:p>
    <w:p w14:paraId="49BC6162" w14:textId="77777777" w:rsidR="00BE6C94" w:rsidRDefault="00BE6C94" w:rsidP="00BE6C9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E6C94" w:rsidRPr="00960BFE" w14:paraId="1D6653AA" w14:textId="77777777" w:rsidTr="00BE1787">
        <w:trPr>
          <w:trHeight w:val="280"/>
        </w:trPr>
        <w:tc>
          <w:tcPr>
            <w:tcW w:w="966" w:type="dxa"/>
            <w:tcBorders>
              <w:top w:val="nil"/>
              <w:left w:val="nil"/>
              <w:bottom w:val="nil"/>
              <w:right w:val="nil"/>
            </w:tcBorders>
          </w:tcPr>
          <w:p w14:paraId="5AF0D81F" w14:textId="47D0BF16" w:rsidR="00BE6C94" w:rsidRPr="00960BFE" w:rsidRDefault="00BE6C94" w:rsidP="00BE1787">
            <w:pPr>
              <w:autoSpaceDE w:val="0"/>
              <w:autoSpaceDN w:val="0"/>
              <w:adjustRightInd w:val="0"/>
            </w:pPr>
            <w:r>
              <w:rPr>
                <w:b/>
              </w:rPr>
              <w:t>7</w:t>
            </w:r>
            <w:r w:rsidRPr="00960BFE">
              <w:rPr>
                <w:b/>
              </w:rPr>
              <w:t xml:space="preserve"> </w:t>
            </w:r>
            <w:r w:rsidRPr="00960BFE">
              <w:t xml:space="preserve"> </w:t>
            </w:r>
          </w:p>
        </w:tc>
        <w:tc>
          <w:tcPr>
            <w:tcW w:w="2575" w:type="dxa"/>
            <w:tcBorders>
              <w:top w:val="nil"/>
              <w:left w:val="nil"/>
              <w:bottom w:val="nil"/>
              <w:right w:val="nil"/>
            </w:tcBorders>
          </w:tcPr>
          <w:p w14:paraId="64A01033" w14:textId="77777777" w:rsidR="00BE6C94" w:rsidRPr="00960BFE" w:rsidRDefault="00BE6C9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B9A66CA" w14:textId="4BF22F14" w:rsidR="00BE6C94" w:rsidRPr="00697E06" w:rsidRDefault="00697E06" w:rsidP="00BE1787">
            <w:pPr>
              <w:rPr>
                <w:b/>
                <w:bCs/>
                <w:lang w:val="en-NZ"/>
              </w:rPr>
            </w:pPr>
            <w:r w:rsidRPr="00697E06">
              <w:rPr>
                <w:b/>
                <w:bCs/>
                <w:lang w:val="en-NZ"/>
              </w:rPr>
              <w:t>FULL 23330</w:t>
            </w:r>
          </w:p>
        </w:tc>
      </w:tr>
      <w:tr w:rsidR="00BE6C94" w:rsidRPr="00960BFE" w14:paraId="20E67D45" w14:textId="77777777" w:rsidTr="00BE1787">
        <w:trPr>
          <w:trHeight w:val="280"/>
        </w:trPr>
        <w:tc>
          <w:tcPr>
            <w:tcW w:w="966" w:type="dxa"/>
            <w:tcBorders>
              <w:top w:val="nil"/>
              <w:left w:val="nil"/>
              <w:bottom w:val="nil"/>
              <w:right w:val="nil"/>
            </w:tcBorders>
          </w:tcPr>
          <w:p w14:paraId="79A45308"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3012558A" w14:textId="77777777" w:rsidR="00BE6C94" w:rsidRPr="00960BFE" w:rsidRDefault="00BE6C94" w:rsidP="00BE1787">
            <w:pPr>
              <w:autoSpaceDE w:val="0"/>
              <w:autoSpaceDN w:val="0"/>
              <w:adjustRightInd w:val="0"/>
            </w:pPr>
            <w:r w:rsidRPr="00960BFE">
              <w:t xml:space="preserve">Title: </w:t>
            </w:r>
          </w:p>
        </w:tc>
        <w:tc>
          <w:tcPr>
            <w:tcW w:w="6459" w:type="dxa"/>
            <w:tcBorders>
              <w:top w:val="nil"/>
              <w:left w:val="nil"/>
              <w:bottom w:val="nil"/>
              <w:right w:val="nil"/>
            </w:tcBorders>
          </w:tcPr>
          <w:p w14:paraId="4A685DE2" w14:textId="644E2C46" w:rsidR="00BE6C94" w:rsidRPr="00960BFE" w:rsidRDefault="00697E06" w:rsidP="00BE1787">
            <w:pPr>
              <w:autoSpaceDE w:val="0"/>
              <w:autoSpaceDN w:val="0"/>
              <w:adjustRightInd w:val="0"/>
            </w:pPr>
            <w:r w:rsidRPr="00697E06">
              <w:t>A Sequential, Randomized, Double-Blind, Placebo-Controlled, Phase 1, Single and Multiple Ascending Dose Study of LTG-321 Administered Orally to Evaluate the Safety, Tolerability, Pharmacokinetics and Pharmacodynamics in Healthy Male and Female Participants 18 to 55 Years of Age.</w:t>
            </w:r>
          </w:p>
        </w:tc>
      </w:tr>
      <w:tr w:rsidR="00BE6C94" w:rsidRPr="00960BFE" w14:paraId="243B515F" w14:textId="77777777" w:rsidTr="00BE1787">
        <w:trPr>
          <w:trHeight w:val="280"/>
        </w:trPr>
        <w:tc>
          <w:tcPr>
            <w:tcW w:w="966" w:type="dxa"/>
            <w:tcBorders>
              <w:top w:val="nil"/>
              <w:left w:val="nil"/>
              <w:bottom w:val="nil"/>
              <w:right w:val="nil"/>
            </w:tcBorders>
          </w:tcPr>
          <w:p w14:paraId="4560958F"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25567275" w14:textId="77777777" w:rsidR="00BE6C94" w:rsidRPr="00960BFE" w:rsidRDefault="00BE6C9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0071AE60" w14:textId="6AE11A94" w:rsidR="00BE6C94" w:rsidRPr="00960BFE" w:rsidRDefault="00017F8B" w:rsidP="00BE1787">
            <w:r>
              <w:t>Dr Cory Sellwood</w:t>
            </w:r>
          </w:p>
        </w:tc>
      </w:tr>
      <w:tr w:rsidR="00BE6C94" w:rsidRPr="00960BFE" w14:paraId="1406B61E" w14:textId="77777777" w:rsidTr="00BE1787">
        <w:trPr>
          <w:trHeight w:val="280"/>
        </w:trPr>
        <w:tc>
          <w:tcPr>
            <w:tcW w:w="966" w:type="dxa"/>
            <w:tcBorders>
              <w:top w:val="nil"/>
              <w:left w:val="nil"/>
              <w:bottom w:val="nil"/>
              <w:right w:val="nil"/>
            </w:tcBorders>
          </w:tcPr>
          <w:p w14:paraId="12AD81B5"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2555B3B7" w14:textId="77777777" w:rsidR="00BE6C94" w:rsidRPr="00960BFE" w:rsidRDefault="00BE6C94" w:rsidP="00BE1787">
            <w:pPr>
              <w:autoSpaceDE w:val="0"/>
              <w:autoSpaceDN w:val="0"/>
              <w:adjustRightInd w:val="0"/>
            </w:pPr>
            <w:r w:rsidRPr="00960BFE">
              <w:t xml:space="preserve">Sponsor: </w:t>
            </w:r>
          </w:p>
        </w:tc>
        <w:tc>
          <w:tcPr>
            <w:tcW w:w="6459" w:type="dxa"/>
            <w:tcBorders>
              <w:top w:val="nil"/>
              <w:left w:val="nil"/>
              <w:bottom w:val="nil"/>
              <w:right w:val="nil"/>
            </w:tcBorders>
          </w:tcPr>
          <w:p w14:paraId="63DC4317" w14:textId="30CB3CBA" w:rsidR="00BE6C94" w:rsidRPr="00960BFE" w:rsidRDefault="00017F8B" w:rsidP="00BE1787">
            <w:pPr>
              <w:autoSpaceDE w:val="0"/>
              <w:autoSpaceDN w:val="0"/>
              <w:adjustRightInd w:val="0"/>
            </w:pPr>
            <w:r w:rsidRPr="00017F8B">
              <w:t>Latigo Biotherapeutics, Inc.</w:t>
            </w:r>
          </w:p>
        </w:tc>
      </w:tr>
      <w:tr w:rsidR="00BE6C94" w:rsidRPr="00960BFE" w14:paraId="1CA6ED3E" w14:textId="77777777" w:rsidTr="00BE1787">
        <w:trPr>
          <w:trHeight w:val="280"/>
        </w:trPr>
        <w:tc>
          <w:tcPr>
            <w:tcW w:w="966" w:type="dxa"/>
            <w:tcBorders>
              <w:top w:val="nil"/>
              <w:left w:val="nil"/>
              <w:bottom w:val="nil"/>
              <w:right w:val="nil"/>
            </w:tcBorders>
          </w:tcPr>
          <w:p w14:paraId="60855624" w14:textId="77777777" w:rsidR="00BE6C94" w:rsidRPr="00960BFE" w:rsidRDefault="00BE6C94" w:rsidP="00BE1787">
            <w:pPr>
              <w:autoSpaceDE w:val="0"/>
              <w:autoSpaceDN w:val="0"/>
              <w:adjustRightInd w:val="0"/>
            </w:pPr>
            <w:r w:rsidRPr="00960BFE">
              <w:t xml:space="preserve"> </w:t>
            </w:r>
          </w:p>
        </w:tc>
        <w:tc>
          <w:tcPr>
            <w:tcW w:w="2575" w:type="dxa"/>
            <w:tcBorders>
              <w:top w:val="nil"/>
              <w:left w:val="nil"/>
              <w:bottom w:val="nil"/>
              <w:right w:val="nil"/>
            </w:tcBorders>
          </w:tcPr>
          <w:p w14:paraId="76469A96" w14:textId="77777777" w:rsidR="00BE6C94" w:rsidRPr="00960BFE" w:rsidRDefault="00BE6C9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0DA561D5" w14:textId="77777777" w:rsidR="00BE6C94" w:rsidRPr="00960BFE" w:rsidRDefault="00BE6C94" w:rsidP="00BE1787">
            <w:pPr>
              <w:autoSpaceDE w:val="0"/>
              <w:autoSpaceDN w:val="0"/>
              <w:adjustRightInd w:val="0"/>
            </w:pPr>
            <w:r>
              <w:t>3 July 2025</w:t>
            </w:r>
          </w:p>
        </w:tc>
      </w:tr>
    </w:tbl>
    <w:p w14:paraId="4AE8143A" w14:textId="77777777" w:rsidR="00BE6C94" w:rsidRPr="00795EDD" w:rsidRDefault="00BE6C94" w:rsidP="00BE6C94"/>
    <w:p w14:paraId="445CD175" w14:textId="79532065" w:rsidR="00BE6C94" w:rsidRPr="008451B2" w:rsidRDefault="008451B2" w:rsidP="008451B2">
      <w:pPr>
        <w:autoSpaceDE w:val="0"/>
        <w:autoSpaceDN w:val="0"/>
        <w:adjustRightInd w:val="0"/>
        <w:rPr>
          <w:sz w:val="20"/>
          <w:lang w:val="en-NZ"/>
        </w:rPr>
      </w:pPr>
      <w:r w:rsidRPr="008451B2">
        <w:rPr>
          <w:rFonts w:cs="Arial"/>
          <w:szCs w:val="22"/>
          <w:lang w:val="en-NZ"/>
        </w:rPr>
        <w:t xml:space="preserve">Dr Cory Sellwood, Chris Wynne, Kayla Malate, Julia O’Sullivan and Samantha Nie </w:t>
      </w:r>
      <w:r w:rsidRPr="008451B2">
        <w:rPr>
          <w:lang w:val="en-NZ"/>
        </w:rPr>
        <w:t>were</w:t>
      </w:r>
      <w:r w:rsidR="00BE6C94" w:rsidRPr="008451B2">
        <w:rPr>
          <w:lang w:val="en-NZ"/>
        </w:rPr>
        <w:t xml:space="preserve"> present via videoconference for discussion of this application.</w:t>
      </w:r>
    </w:p>
    <w:p w14:paraId="37DC4DEC" w14:textId="77777777" w:rsidR="00BE6C94" w:rsidRPr="008451B2" w:rsidRDefault="00BE6C94" w:rsidP="00BE6C94">
      <w:pPr>
        <w:rPr>
          <w:u w:val="single"/>
          <w:lang w:val="en-NZ"/>
        </w:rPr>
      </w:pPr>
    </w:p>
    <w:p w14:paraId="19A6171A" w14:textId="77777777" w:rsidR="00BE6C94" w:rsidRPr="008451B2" w:rsidRDefault="00BE6C94" w:rsidP="00BE6C94">
      <w:pPr>
        <w:pStyle w:val="Headingbold"/>
      </w:pPr>
      <w:r w:rsidRPr="008451B2">
        <w:t>Potential conflicts of interest</w:t>
      </w:r>
    </w:p>
    <w:p w14:paraId="13D0F50C" w14:textId="77777777" w:rsidR="00BE6C94" w:rsidRPr="008451B2" w:rsidRDefault="00BE6C94" w:rsidP="00BE6C94">
      <w:pPr>
        <w:rPr>
          <w:b/>
          <w:lang w:val="en-NZ"/>
        </w:rPr>
      </w:pPr>
    </w:p>
    <w:p w14:paraId="52559477" w14:textId="77777777" w:rsidR="00BE6C94" w:rsidRPr="00D324AA" w:rsidRDefault="00BE6C94" w:rsidP="00BE6C94">
      <w:pPr>
        <w:rPr>
          <w:lang w:val="en-NZ"/>
        </w:rPr>
      </w:pPr>
      <w:r w:rsidRPr="008451B2">
        <w:rPr>
          <w:lang w:val="en-NZ"/>
        </w:rPr>
        <w:t xml:space="preserve">The Chair asked members to declare </w:t>
      </w:r>
      <w:r w:rsidRPr="00D324AA">
        <w:rPr>
          <w:lang w:val="en-NZ"/>
        </w:rPr>
        <w:t>any potential conflicts of interest related to this application.</w:t>
      </w:r>
    </w:p>
    <w:p w14:paraId="382D8188" w14:textId="77777777" w:rsidR="00BE6C94" w:rsidRPr="00D324AA" w:rsidRDefault="00BE6C94" w:rsidP="00BE6C94">
      <w:pPr>
        <w:rPr>
          <w:lang w:val="en-NZ"/>
        </w:rPr>
      </w:pPr>
    </w:p>
    <w:p w14:paraId="44CF1240" w14:textId="77777777" w:rsidR="00BE6C94" w:rsidRPr="00D324AA" w:rsidRDefault="00BE6C94" w:rsidP="00BE6C94">
      <w:pPr>
        <w:rPr>
          <w:lang w:val="en-NZ"/>
        </w:rPr>
      </w:pPr>
      <w:r w:rsidRPr="00D324AA">
        <w:rPr>
          <w:lang w:val="en-NZ"/>
        </w:rPr>
        <w:t>No potential conflicts of interest related to this application were declared by any member.</w:t>
      </w:r>
    </w:p>
    <w:p w14:paraId="00C0C2D1" w14:textId="77777777" w:rsidR="00BE6C94" w:rsidRPr="00D324AA" w:rsidRDefault="00BE6C94" w:rsidP="00BE6C94">
      <w:pPr>
        <w:rPr>
          <w:lang w:val="en-NZ"/>
        </w:rPr>
      </w:pPr>
    </w:p>
    <w:p w14:paraId="7DFE8A0A" w14:textId="77777777" w:rsidR="00BE6C94" w:rsidRPr="00D324AA" w:rsidRDefault="00BE6C94" w:rsidP="00BE6C94">
      <w:pPr>
        <w:autoSpaceDE w:val="0"/>
        <w:autoSpaceDN w:val="0"/>
        <w:adjustRightInd w:val="0"/>
        <w:rPr>
          <w:lang w:val="en-NZ"/>
        </w:rPr>
      </w:pPr>
    </w:p>
    <w:p w14:paraId="290291BA" w14:textId="77777777" w:rsidR="00BE6C94" w:rsidRPr="0054344C" w:rsidRDefault="00BE6C94" w:rsidP="00BE6C94">
      <w:pPr>
        <w:pStyle w:val="Headingbold"/>
      </w:pPr>
      <w:r w:rsidRPr="0054344C">
        <w:t xml:space="preserve">Summary of resolved ethical issues </w:t>
      </w:r>
    </w:p>
    <w:p w14:paraId="629D67C2" w14:textId="77777777" w:rsidR="00BE6C94" w:rsidRPr="00D324AA" w:rsidRDefault="00BE6C94" w:rsidP="00BE6C94">
      <w:pPr>
        <w:rPr>
          <w:u w:val="single"/>
          <w:lang w:val="en-NZ"/>
        </w:rPr>
      </w:pPr>
    </w:p>
    <w:p w14:paraId="4BA2597D" w14:textId="1F900FD3" w:rsidR="00BE6C94" w:rsidRPr="00D324AA" w:rsidRDefault="00BE6C94" w:rsidP="00BE6C94">
      <w:pPr>
        <w:rPr>
          <w:lang w:val="en-NZ"/>
        </w:rPr>
      </w:pPr>
      <w:r w:rsidRPr="00D324AA">
        <w:rPr>
          <w:lang w:val="en-NZ"/>
        </w:rPr>
        <w:t>The main ethical issues considered by the Committee and addressed by the Researcher</w:t>
      </w:r>
      <w:r w:rsidR="000B5E70">
        <w:rPr>
          <w:lang w:val="en-NZ"/>
        </w:rPr>
        <w:t>s</w:t>
      </w:r>
      <w:r w:rsidRPr="00D324AA">
        <w:rPr>
          <w:lang w:val="en-NZ"/>
        </w:rPr>
        <w:t xml:space="preserve"> are as follows.</w:t>
      </w:r>
    </w:p>
    <w:p w14:paraId="2E4FEC59" w14:textId="77777777" w:rsidR="00BE6C94" w:rsidRPr="00D324AA" w:rsidRDefault="00BE6C94" w:rsidP="00BE6C94">
      <w:pPr>
        <w:rPr>
          <w:lang w:val="en-NZ"/>
        </w:rPr>
      </w:pPr>
    </w:p>
    <w:p w14:paraId="3059099B" w14:textId="6BBD3151" w:rsidR="000B5E70" w:rsidRPr="0069786A" w:rsidRDefault="007D03AA" w:rsidP="0069786A">
      <w:pPr>
        <w:pStyle w:val="ListParagraph"/>
        <w:numPr>
          <w:ilvl w:val="0"/>
          <w:numId w:val="41"/>
        </w:numPr>
        <w:rPr>
          <w:rFonts w:cs="Arial"/>
        </w:rPr>
      </w:pPr>
      <w:r w:rsidRPr="001B1BF6">
        <w:rPr>
          <w:rFonts w:cs="Arial"/>
        </w:rPr>
        <w:t xml:space="preserve">The Researchers </w:t>
      </w:r>
      <w:r w:rsidR="000B5E70">
        <w:rPr>
          <w:rFonts w:cs="Arial"/>
        </w:rPr>
        <w:t xml:space="preserve">assured the Committee that the scientific literature supports the </w:t>
      </w:r>
      <w:r w:rsidR="0069786A">
        <w:rPr>
          <w:rFonts w:cs="Arial"/>
        </w:rPr>
        <w:t xml:space="preserve">assertion that pain perception varies significantly throughout the menstrual cycle. The exclusion of females from part C was </w:t>
      </w:r>
      <w:r w:rsidR="000B5E70" w:rsidRPr="0069786A">
        <w:rPr>
          <w:rFonts w:cs="Arial"/>
        </w:rPr>
        <w:t>therefore justified to reduce variability in results in this early-phase trial</w:t>
      </w:r>
      <w:r w:rsidR="0069786A">
        <w:rPr>
          <w:rFonts w:cs="Arial"/>
        </w:rPr>
        <w:t xml:space="preserve">. </w:t>
      </w:r>
    </w:p>
    <w:p w14:paraId="7177FF25" w14:textId="770E28F7" w:rsidR="004119BE" w:rsidRPr="00DA23DA" w:rsidRDefault="004119BE" w:rsidP="00DA23DA">
      <w:pPr>
        <w:pStyle w:val="ListParagraph"/>
        <w:rPr>
          <w:rFonts w:cs="Arial"/>
        </w:rPr>
      </w:pPr>
      <w:r w:rsidRPr="007F4819">
        <w:rPr>
          <w:rFonts w:cs="Arial"/>
        </w:rPr>
        <w:t xml:space="preserve">The </w:t>
      </w:r>
      <w:r w:rsidRPr="00DA23DA">
        <w:rPr>
          <w:rFonts w:cs="Arial"/>
        </w:rPr>
        <w:t>R</w:t>
      </w:r>
      <w:r w:rsidRPr="007F4819">
        <w:rPr>
          <w:rFonts w:cs="Arial"/>
        </w:rPr>
        <w:t xml:space="preserve">esearchers clarified that the study is structured in </w:t>
      </w:r>
      <w:r w:rsidRPr="00DA23DA">
        <w:rPr>
          <w:rFonts w:cs="Arial"/>
        </w:rPr>
        <w:t xml:space="preserve">multiple parts. Where in the first stages the safety and efficacy of the </w:t>
      </w:r>
      <w:r w:rsidR="005B48F7">
        <w:rPr>
          <w:rFonts w:cs="Arial"/>
        </w:rPr>
        <w:t>investigational medicine</w:t>
      </w:r>
      <w:r w:rsidR="005B48F7" w:rsidRPr="00DA23DA">
        <w:rPr>
          <w:rFonts w:cs="Arial"/>
        </w:rPr>
        <w:t xml:space="preserve"> </w:t>
      </w:r>
      <w:r w:rsidR="004D26ED" w:rsidRPr="00DA23DA">
        <w:rPr>
          <w:rFonts w:cs="Arial"/>
        </w:rPr>
        <w:t xml:space="preserve">is </w:t>
      </w:r>
      <w:r w:rsidR="0069786A">
        <w:rPr>
          <w:rFonts w:cs="Arial"/>
        </w:rPr>
        <w:t>tested</w:t>
      </w:r>
      <w:r w:rsidR="004D26ED" w:rsidRPr="00DA23DA">
        <w:rPr>
          <w:rFonts w:cs="Arial"/>
        </w:rPr>
        <w:t xml:space="preserve"> then</w:t>
      </w:r>
      <w:r w:rsidRPr="007F4819">
        <w:rPr>
          <w:rFonts w:cs="Arial"/>
        </w:rPr>
        <w:t xml:space="preserve"> followed by the cold pressor test as a low-risk way to induce pain in healthy volunteers for an early efficacy signal. This pain </w:t>
      </w:r>
      <w:r w:rsidRPr="00DA23DA">
        <w:rPr>
          <w:rFonts w:cs="Arial"/>
        </w:rPr>
        <w:t>test</w:t>
      </w:r>
      <w:r w:rsidRPr="007F4819">
        <w:rPr>
          <w:rFonts w:cs="Arial"/>
        </w:rPr>
        <w:t xml:space="preserve"> will only proceed if the </w:t>
      </w:r>
      <w:r w:rsidR="005B48F7">
        <w:rPr>
          <w:rFonts w:cs="Arial"/>
        </w:rPr>
        <w:t>investigational medicine</w:t>
      </w:r>
      <w:r w:rsidRPr="007F4819">
        <w:rPr>
          <w:rFonts w:cs="Arial"/>
        </w:rPr>
        <w:t xml:space="preserve"> is found to be safe in the earlier parts. The</w:t>
      </w:r>
      <w:r w:rsidRPr="00DA23DA">
        <w:rPr>
          <w:rFonts w:cs="Arial"/>
        </w:rPr>
        <w:t xml:space="preserve"> Researchers</w:t>
      </w:r>
      <w:r w:rsidRPr="007F4819">
        <w:rPr>
          <w:rFonts w:cs="Arial"/>
        </w:rPr>
        <w:t xml:space="preserve"> noted that the cold pressor test causes temporary pain without lasting harm, allowing efficacy data without enrolling actual patients at this stage</w:t>
      </w:r>
      <w:r w:rsidR="006A741D" w:rsidRPr="00DA23DA">
        <w:rPr>
          <w:rFonts w:cs="Arial"/>
        </w:rPr>
        <w:t>.</w:t>
      </w:r>
    </w:p>
    <w:p w14:paraId="388D2A30" w14:textId="2D3449FA" w:rsidR="006A741D" w:rsidRPr="00DA23DA" w:rsidRDefault="006A741D" w:rsidP="00DA23DA">
      <w:pPr>
        <w:pStyle w:val="ListParagraph"/>
        <w:rPr>
          <w:rFonts w:cs="Arial"/>
        </w:rPr>
      </w:pPr>
      <w:r w:rsidRPr="00DA23DA">
        <w:rPr>
          <w:rFonts w:cs="Arial"/>
        </w:rPr>
        <w:t xml:space="preserve">The Researchers clarified that Wellington </w:t>
      </w:r>
      <w:r w:rsidR="00202103" w:rsidRPr="00DA23DA">
        <w:rPr>
          <w:rFonts w:cs="Arial"/>
        </w:rPr>
        <w:t xml:space="preserve">is included only in Part C as this part </w:t>
      </w:r>
      <w:r w:rsidR="00A52DF6" w:rsidRPr="00DA23DA">
        <w:rPr>
          <w:rFonts w:cs="Arial"/>
        </w:rPr>
        <w:t>will require more participants than part A and B. The Wellington site will assist in meeting the recruitment targets for Part C.</w:t>
      </w:r>
    </w:p>
    <w:p w14:paraId="18394E6F" w14:textId="3BF1C7EE" w:rsidR="000F3D8D" w:rsidRPr="00DA23DA" w:rsidRDefault="000F3D8D" w:rsidP="00DA23DA">
      <w:pPr>
        <w:pStyle w:val="ListParagraph"/>
        <w:rPr>
          <w:rFonts w:cs="Arial"/>
        </w:rPr>
      </w:pPr>
      <w:r w:rsidRPr="007F4819">
        <w:rPr>
          <w:rFonts w:cs="Arial"/>
        </w:rPr>
        <w:t xml:space="preserve">The Committee inquired about non-English-speaking participants and </w:t>
      </w:r>
      <w:r w:rsidRPr="00DA23DA">
        <w:rPr>
          <w:rFonts w:cs="Arial"/>
        </w:rPr>
        <w:t xml:space="preserve">how, if there is a requirement for an </w:t>
      </w:r>
      <w:r w:rsidRPr="007F4819">
        <w:rPr>
          <w:rFonts w:cs="Arial"/>
        </w:rPr>
        <w:t>interpreter</w:t>
      </w:r>
      <w:r w:rsidRPr="00DA23DA">
        <w:rPr>
          <w:rFonts w:cs="Arial"/>
        </w:rPr>
        <w:t xml:space="preserve"> for the consenting process</w:t>
      </w:r>
      <w:r w:rsidR="005B48F7">
        <w:rPr>
          <w:rFonts w:cs="Arial"/>
        </w:rPr>
        <w:t>,</w:t>
      </w:r>
      <w:r w:rsidRPr="00DA23DA">
        <w:rPr>
          <w:rFonts w:cs="Arial"/>
        </w:rPr>
        <w:t xml:space="preserve"> but not to explain or instruct in study procedures, they will be able to be included in the study.</w:t>
      </w:r>
      <w:r w:rsidRPr="007F4819">
        <w:rPr>
          <w:rFonts w:cs="Arial"/>
        </w:rPr>
        <w:t xml:space="preserve"> The </w:t>
      </w:r>
      <w:r w:rsidRPr="00DA23DA">
        <w:rPr>
          <w:rFonts w:cs="Arial"/>
        </w:rPr>
        <w:t>R</w:t>
      </w:r>
      <w:r w:rsidRPr="007F4819">
        <w:rPr>
          <w:rFonts w:cs="Arial"/>
        </w:rPr>
        <w:t xml:space="preserve">esearchers </w:t>
      </w:r>
      <w:r w:rsidRPr="00DA23DA">
        <w:rPr>
          <w:rFonts w:cs="Arial"/>
        </w:rPr>
        <w:t>highlighted that the need for</w:t>
      </w:r>
      <w:r w:rsidRPr="007F4819">
        <w:rPr>
          <w:rFonts w:cs="Arial"/>
        </w:rPr>
        <w:t xml:space="preserve"> </w:t>
      </w:r>
      <w:r w:rsidRPr="00DA23DA">
        <w:rPr>
          <w:rFonts w:cs="Arial"/>
        </w:rPr>
        <w:t>a</w:t>
      </w:r>
      <w:r w:rsidRPr="007F4819">
        <w:rPr>
          <w:rFonts w:cs="Arial"/>
        </w:rPr>
        <w:t xml:space="preserve">n interpreter </w:t>
      </w:r>
      <w:r w:rsidRPr="00DA23DA">
        <w:rPr>
          <w:rFonts w:cs="Arial"/>
        </w:rPr>
        <w:t>to</w:t>
      </w:r>
      <w:r w:rsidRPr="007F4819">
        <w:rPr>
          <w:rFonts w:cs="Arial"/>
        </w:rPr>
        <w:t xml:space="preserve"> assist during the consent process </w:t>
      </w:r>
      <w:r w:rsidRPr="00DA23DA">
        <w:rPr>
          <w:rFonts w:cs="Arial"/>
        </w:rPr>
        <w:t xml:space="preserve">to fully explain risks may be necessary, while the level of comprehension and understanding to actually participate and follow instructions in English </w:t>
      </w:r>
      <w:r w:rsidR="005B48F7">
        <w:rPr>
          <w:rFonts w:cs="Arial"/>
        </w:rPr>
        <w:t xml:space="preserve">is </w:t>
      </w:r>
      <w:r w:rsidRPr="00DA23DA">
        <w:rPr>
          <w:rFonts w:cs="Arial"/>
        </w:rPr>
        <w:t>much lower and would not require the use of an interpreter.</w:t>
      </w:r>
    </w:p>
    <w:p w14:paraId="68B3DAC6" w14:textId="290996ED" w:rsidR="002E01F3" w:rsidRPr="00DA23DA" w:rsidRDefault="002E01F3" w:rsidP="00DA23DA">
      <w:pPr>
        <w:pStyle w:val="ListParagraph"/>
        <w:rPr>
          <w:rFonts w:cs="Arial"/>
        </w:rPr>
      </w:pPr>
      <w:r w:rsidRPr="00DA23DA">
        <w:rPr>
          <w:rFonts w:cs="Arial"/>
        </w:rPr>
        <w:t>The Researchers clarified the study will not be storing tissue for future unspecified research</w:t>
      </w:r>
      <w:r w:rsidR="00F63386" w:rsidRPr="00DA23DA">
        <w:rPr>
          <w:rFonts w:cs="Arial"/>
        </w:rPr>
        <w:t>.</w:t>
      </w:r>
    </w:p>
    <w:p w14:paraId="5B9C887C" w14:textId="7546832A" w:rsidR="00F63386" w:rsidRPr="00DA23DA" w:rsidRDefault="00F63386" w:rsidP="00DA23DA">
      <w:pPr>
        <w:pStyle w:val="ListParagraph"/>
        <w:rPr>
          <w:rFonts w:cs="Arial"/>
        </w:rPr>
      </w:pPr>
      <w:r w:rsidRPr="00DA23DA">
        <w:rPr>
          <w:rFonts w:cs="Arial"/>
        </w:rPr>
        <w:t>The Researchers clarified that, while there is a specified discontinuation review</w:t>
      </w:r>
      <w:r w:rsidR="004E7E4F" w:rsidRPr="00DA23DA">
        <w:rPr>
          <w:rFonts w:cs="Arial"/>
        </w:rPr>
        <w:t xml:space="preserve"> scheduled </w:t>
      </w:r>
      <w:r w:rsidR="0069786A">
        <w:rPr>
          <w:rFonts w:cs="Arial"/>
        </w:rPr>
        <w:t xml:space="preserve">in </w:t>
      </w:r>
      <w:r w:rsidR="004E7E4F" w:rsidRPr="00DA23DA">
        <w:rPr>
          <w:rFonts w:cs="Arial"/>
        </w:rPr>
        <w:t>part C, th</w:t>
      </w:r>
      <w:r w:rsidR="00601547" w:rsidRPr="00DA23DA">
        <w:rPr>
          <w:rFonts w:cs="Arial"/>
        </w:rPr>
        <w:t>e patients are checked for any reason for discontinuation at every visit.</w:t>
      </w:r>
    </w:p>
    <w:p w14:paraId="4826D8B4" w14:textId="2E5C9DE1" w:rsidR="009172E6" w:rsidRPr="00DA23DA" w:rsidRDefault="009172E6" w:rsidP="00DA23DA">
      <w:pPr>
        <w:pStyle w:val="ListParagraph"/>
        <w:rPr>
          <w:rFonts w:cs="Arial"/>
        </w:rPr>
      </w:pPr>
      <w:r w:rsidRPr="007F4819">
        <w:rPr>
          <w:rFonts w:cs="Arial"/>
        </w:rPr>
        <w:t xml:space="preserve">The Committee </w:t>
      </w:r>
      <w:r w:rsidRPr="00DA23DA">
        <w:rPr>
          <w:rFonts w:cs="Arial"/>
        </w:rPr>
        <w:t xml:space="preserve">queried </w:t>
      </w:r>
      <w:r w:rsidRPr="007F4819">
        <w:rPr>
          <w:rFonts w:cs="Arial"/>
        </w:rPr>
        <w:t>the provision that “abstinence” is only accepted as a method</w:t>
      </w:r>
      <w:r w:rsidRPr="00DA23DA">
        <w:rPr>
          <w:rFonts w:cs="Arial"/>
        </w:rPr>
        <w:t xml:space="preserve"> of contraception</w:t>
      </w:r>
      <w:r w:rsidRPr="007F4819">
        <w:rPr>
          <w:rFonts w:cs="Arial"/>
        </w:rPr>
        <w:t xml:space="preserve"> if it is in </w:t>
      </w:r>
      <w:r w:rsidR="004C4955" w:rsidRPr="00DA23DA">
        <w:rPr>
          <w:rFonts w:cs="Arial"/>
        </w:rPr>
        <w:t>‘</w:t>
      </w:r>
      <w:r w:rsidRPr="007F4819">
        <w:rPr>
          <w:rFonts w:cs="Arial"/>
        </w:rPr>
        <w:t>line with the participant’s usual lifestyle</w:t>
      </w:r>
      <w:r w:rsidR="004C4955" w:rsidRPr="00DA23DA">
        <w:rPr>
          <w:rFonts w:cs="Arial"/>
        </w:rPr>
        <w:t>’</w:t>
      </w:r>
      <w:r w:rsidRPr="00DA23DA">
        <w:rPr>
          <w:rFonts w:cs="Arial"/>
        </w:rPr>
        <w:t>.</w:t>
      </w:r>
      <w:r w:rsidR="004C4955" w:rsidRPr="00DA23DA">
        <w:rPr>
          <w:rFonts w:cs="Arial"/>
        </w:rPr>
        <w:t xml:space="preserve"> The Researchers clarified that </w:t>
      </w:r>
      <w:r w:rsidR="000F5541" w:rsidRPr="00DA23DA">
        <w:rPr>
          <w:rFonts w:cs="Arial"/>
        </w:rPr>
        <w:t xml:space="preserve">in the case of abstinence, it has been found that </w:t>
      </w:r>
      <w:r w:rsidR="00864BF4" w:rsidRPr="00DA23DA">
        <w:rPr>
          <w:rFonts w:cs="Arial"/>
        </w:rPr>
        <w:t>it is only a</w:t>
      </w:r>
      <w:r w:rsidR="00C21698">
        <w:rPr>
          <w:rFonts w:cs="Arial"/>
        </w:rPr>
        <w:t xml:space="preserve"> </w:t>
      </w:r>
      <w:r w:rsidR="00C21698" w:rsidRPr="00DA23DA">
        <w:rPr>
          <w:rFonts w:cs="Arial"/>
        </w:rPr>
        <w:t>reliable</w:t>
      </w:r>
      <w:r w:rsidR="00864BF4" w:rsidRPr="00DA23DA">
        <w:rPr>
          <w:rFonts w:cs="Arial"/>
        </w:rPr>
        <w:t xml:space="preserve"> form of contraception it if does already align with </w:t>
      </w:r>
      <w:r w:rsidR="00A94E6E" w:rsidRPr="00DA23DA">
        <w:rPr>
          <w:rFonts w:cs="Arial"/>
        </w:rPr>
        <w:t>someone’s</w:t>
      </w:r>
      <w:r w:rsidR="00864BF4" w:rsidRPr="00DA23DA">
        <w:rPr>
          <w:rFonts w:cs="Arial"/>
        </w:rPr>
        <w:t xml:space="preserve"> lifestyle, not for those who indicate that they will</w:t>
      </w:r>
      <w:r w:rsidR="00A94E6E" w:rsidRPr="00DA23DA">
        <w:rPr>
          <w:rFonts w:cs="Arial"/>
        </w:rPr>
        <w:t xml:space="preserve"> become abstinent for the duration of the study.</w:t>
      </w:r>
    </w:p>
    <w:p w14:paraId="1FB60B34" w14:textId="228CBB33" w:rsidR="005B48F7" w:rsidRPr="00A80403" w:rsidRDefault="00374074" w:rsidP="00986316">
      <w:pPr>
        <w:pStyle w:val="ListParagraph"/>
        <w:rPr>
          <w:rFonts w:cs="Arial"/>
        </w:rPr>
      </w:pPr>
      <w:r w:rsidRPr="00A80403">
        <w:rPr>
          <w:rFonts w:cs="Arial"/>
        </w:rPr>
        <w:lastRenderedPageBreak/>
        <w:t xml:space="preserve">The Researchers clarified that requiring condom or barrier contraceptive use even when a female partner has had a tubal ligation is in line with international </w:t>
      </w:r>
      <w:r w:rsidR="005B48F7" w:rsidRPr="00A80403">
        <w:rPr>
          <w:rFonts w:cs="Arial"/>
        </w:rPr>
        <w:t xml:space="preserve">research </w:t>
      </w:r>
      <w:r w:rsidRPr="00A80403">
        <w:rPr>
          <w:rFonts w:cs="Arial"/>
        </w:rPr>
        <w:t>guidelines since tubal ligation, while highly effective, is not absolutely 100%</w:t>
      </w:r>
      <w:r w:rsidR="005B48F7" w:rsidRPr="00A80403">
        <w:rPr>
          <w:rFonts w:cs="Arial"/>
        </w:rPr>
        <w:t>, is reversible,</w:t>
      </w:r>
      <w:r w:rsidRPr="00A80403">
        <w:rPr>
          <w:rFonts w:cs="Arial"/>
        </w:rPr>
        <w:t xml:space="preserve"> and is treated as still having a </w:t>
      </w:r>
      <w:r w:rsidR="005B48F7" w:rsidRPr="00A80403">
        <w:rPr>
          <w:rFonts w:cs="Arial"/>
        </w:rPr>
        <w:t xml:space="preserve">risk of </w:t>
      </w:r>
      <w:r w:rsidRPr="00A80403">
        <w:rPr>
          <w:rFonts w:cs="Arial"/>
        </w:rPr>
        <w:t>risk</w:t>
      </w:r>
      <w:r w:rsidR="0081125E" w:rsidRPr="00A80403">
        <w:rPr>
          <w:rFonts w:cs="Arial"/>
        </w:rPr>
        <w:t>.</w:t>
      </w:r>
      <w:r w:rsidR="00A80403">
        <w:rPr>
          <w:rFonts w:cs="Arial"/>
        </w:rPr>
        <w:t xml:space="preserve"> </w:t>
      </w:r>
      <w:r w:rsidR="005B48F7" w:rsidRPr="00A80403">
        <w:rPr>
          <w:rFonts w:cs="Arial"/>
        </w:rPr>
        <w:t xml:space="preserve">The Committee expressed its surprise at this and queried whether clinicians recommending and </w:t>
      </w:r>
      <w:r w:rsidR="00CE441C" w:rsidRPr="00A80403">
        <w:rPr>
          <w:rFonts w:cs="Arial"/>
        </w:rPr>
        <w:t>performing</w:t>
      </w:r>
      <w:r w:rsidR="005B48F7" w:rsidRPr="00A80403">
        <w:rPr>
          <w:rFonts w:cs="Arial"/>
        </w:rPr>
        <w:t xml:space="preserve"> tubal ligations and people who have had tubal ligations are aware </w:t>
      </w:r>
      <w:r w:rsidR="00CE441C" w:rsidRPr="00A80403">
        <w:rPr>
          <w:rFonts w:cs="Arial"/>
        </w:rPr>
        <w:t xml:space="preserve">of this approach by other colleagues and researchers. </w:t>
      </w:r>
    </w:p>
    <w:p w14:paraId="57A17F33" w14:textId="5419CF5C" w:rsidR="0081125E" w:rsidRPr="00DA23DA" w:rsidRDefault="0081125E" w:rsidP="00DA23DA">
      <w:pPr>
        <w:pStyle w:val="ListParagraph"/>
        <w:rPr>
          <w:rFonts w:cs="Arial"/>
        </w:rPr>
      </w:pPr>
      <w:r w:rsidRPr="007F4819">
        <w:rPr>
          <w:rFonts w:cs="Arial"/>
        </w:rPr>
        <w:t xml:space="preserve">The Committee </w:t>
      </w:r>
      <w:r w:rsidRPr="00DA23DA">
        <w:rPr>
          <w:rFonts w:cs="Arial"/>
        </w:rPr>
        <w:t>queried the need for</w:t>
      </w:r>
      <w:r w:rsidRPr="007F4819">
        <w:rPr>
          <w:rFonts w:cs="Arial"/>
        </w:rPr>
        <w:t xml:space="preserve"> multiple pregnancy tests </w:t>
      </w:r>
      <w:r w:rsidR="006E1CAD" w:rsidRPr="00DA23DA">
        <w:rPr>
          <w:rFonts w:cs="Arial"/>
        </w:rPr>
        <w:t>during screening, followed by another relatively quickly,</w:t>
      </w:r>
      <w:r w:rsidRPr="00DA23DA">
        <w:rPr>
          <w:rFonts w:cs="Arial"/>
        </w:rPr>
        <w:t xml:space="preserve"> </w:t>
      </w:r>
      <w:r w:rsidRPr="007F4819">
        <w:rPr>
          <w:rFonts w:cs="Arial"/>
        </w:rPr>
        <w:t>including one after a 16-day inpatient stay</w:t>
      </w:r>
      <w:r w:rsidRPr="00DA23DA">
        <w:rPr>
          <w:rFonts w:cs="Arial"/>
        </w:rPr>
        <w:t>. The Researchers</w:t>
      </w:r>
      <w:r w:rsidR="007D1269" w:rsidRPr="00DA23DA">
        <w:rPr>
          <w:rFonts w:cs="Arial"/>
        </w:rPr>
        <w:t xml:space="preserve"> indicated that the additional timepoints give reassurance that participants are not pregnant coming into the trial</w:t>
      </w:r>
      <w:r w:rsidR="0063409F" w:rsidRPr="00DA23DA">
        <w:rPr>
          <w:rFonts w:cs="Arial"/>
        </w:rPr>
        <w:t xml:space="preserve"> as</w:t>
      </w:r>
      <w:r w:rsidR="0085372A" w:rsidRPr="00DA23DA">
        <w:rPr>
          <w:rFonts w:cs="Arial"/>
        </w:rPr>
        <w:t xml:space="preserve"> </w:t>
      </w:r>
      <w:r w:rsidR="0085372A" w:rsidRPr="007F4819">
        <w:rPr>
          <w:rFonts w:cs="Arial"/>
        </w:rPr>
        <w:t>a pregnancy might not be detectable at the first test</w:t>
      </w:r>
      <w:r w:rsidR="0085372A" w:rsidRPr="00DA23DA">
        <w:rPr>
          <w:rFonts w:cs="Arial"/>
        </w:rPr>
        <w:t>.</w:t>
      </w:r>
      <w:r w:rsidR="000C5373" w:rsidRPr="00DA23DA">
        <w:rPr>
          <w:rFonts w:cs="Arial"/>
        </w:rPr>
        <w:t xml:space="preserve"> </w:t>
      </w:r>
      <w:r w:rsidR="000C5373" w:rsidRPr="007F4819">
        <w:rPr>
          <w:rFonts w:cs="Arial"/>
        </w:rPr>
        <w:t>The</w:t>
      </w:r>
      <w:r w:rsidR="000C5373" w:rsidRPr="00DA23DA">
        <w:rPr>
          <w:rFonts w:cs="Arial"/>
        </w:rPr>
        <w:t xml:space="preserve"> Researchers</w:t>
      </w:r>
      <w:r w:rsidR="000C5373" w:rsidRPr="007F4819">
        <w:rPr>
          <w:rFonts w:cs="Arial"/>
        </w:rPr>
        <w:t xml:space="preserve"> noted that participants who are confident they are not pregnant have, in past experiences, occasionally had unexpected positive tests</w:t>
      </w:r>
      <w:r w:rsidR="000D241B" w:rsidRPr="00DA23DA">
        <w:rPr>
          <w:rFonts w:cs="Arial"/>
        </w:rPr>
        <w:t>.</w:t>
      </w:r>
      <w:r w:rsidR="006E1CAD" w:rsidRPr="00DA23DA">
        <w:rPr>
          <w:rFonts w:cs="Arial"/>
        </w:rPr>
        <w:t xml:space="preserve"> Further,</w:t>
      </w:r>
      <w:r w:rsidR="00D4699F" w:rsidRPr="00DA23DA">
        <w:rPr>
          <w:rFonts w:cs="Arial"/>
        </w:rPr>
        <w:t xml:space="preserve"> the Researchers clarified that </w:t>
      </w:r>
      <w:r w:rsidR="00A80403" w:rsidRPr="00DA23DA">
        <w:rPr>
          <w:rFonts w:cs="Arial"/>
        </w:rPr>
        <w:t>me</w:t>
      </w:r>
      <w:r w:rsidR="00A80403">
        <w:rPr>
          <w:rFonts w:cs="Arial"/>
        </w:rPr>
        <w:t>nstrual</w:t>
      </w:r>
      <w:r w:rsidR="00A80403" w:rsidRPr="00DA23DA">
        <w:rPr>
          <w:rFonts w:cs="Arial"/>
        </w:rPr>
        <w:t xml:space="preserve"> </w:t>
      </w:r>
      <w:r w:rsidR="002943AA" w:rsidRPr="00DA23DA">
        <w:rPr>
          <w:rFonts w:cs="Arial"/>
        </w:rPr>
        <w:t>history,</w:t>
      </w:r>
      <w:r w:rsidR="00011879">
        <w:rPr>
          <w:rFonts w:cs="Arial"/>
        </w:rPr>
        <w:t xml:space="preserve"> </w:t>
      </w:r>
      <w:r w:rsidR="00D4699F" w:rsidRPr="00DA23DA">
        <w:rPr>
          <w:rFonts w:cs="Arial"/>
        </w:rPr>
        <w:t>and reproductive history comes before the pregnancy testing.</w:t>
      </w:r>
    </w:p>
    <w:p w14:paraId="0D28AF09" w14:textId="64F2E69C" w:rsidR="00A37B57" w:rsidRDefault="00A37B57" w:rsidP="00DA23DA">
      <w:pPr>
        <w:pStyle w:val="ListParagraph"/>
        <w:rPr>
          <w:rFonts w:cs="Arial"/>
        </w:rPr>
      </w:pPr>
      <w:r w:rsidRPr="00DA23DA">
        <w:rPr>
          <w:rFonts w:cs="Arial"/>
        </w:rPr>
        <w:t xml:space="preserve">The Researchers clarified that </w:t>
      </w:r>
      <w:r w:rsidR="00435420" w:rsidRPr="00DA23DA">
        <w:rPr>
          <w:rFonts w:cs="Arial"/>
        </w:rPr>
        <w:t xml:space="preserve">the wording </w:t>
      </w:r>
      <w:r w:rsidR="007B0C84" w:rsidRPr="00DA23DA">
        <w:rPr>
          <w:rFonts w:cs="Arial"/>
        </w:rPr>
        <w:t xml:space="preserve">around male participants discussing contraception with </w:t>
      </w:r>
      <w:r w:rsidR="001A05A3" w:rsidRPr="00DA23DA">
        <w:rPr>
          <w:rFonts w:cs="Arial"/>
        </w:rPr>
        <w:t>female</w:t>
      </w:r>
      <w:r w:rsidR="007B0C84" w:rsidRPr="00DA23DA">
        <w:rPr>
          <w:rFonts w:cs="Arial"/>
        </w:rPr>
        <w:t xml:space="preserve"> partners</w:t>
      </w:r>
      <w:r w:rsidR="001A05A3" w:rsidRPr="00DA23DA">
        <w:rPr>
          <w:rFonts w:cs="Arial"/>
        </w:rPr>
        <w:t xml:space="preserve"> has been </w:t>
      </w:r>
      <w:r w:rsidR="00311CEB" w:rsidRPr="00DA23DA">
        <w:rPr>
          <w:rFonts w:cs="Arial"/>
        </w:rPr>
        <w:t>updated to include a provision that</w:t>
      </w:r>
      <w:r w:rsidR="00DA23DA">
        <w:rPr>
          <w:rFonts w:cs="Arial"/>
        </w:rPr>
        <w:t xml:space="preserve"> the participant </w:t>
      </w:r>
      <w:r w:rsidR="00744F7D">
        <w:rPr>
          <w:rFonts w:cs="Arial"/>
        </w:rPr>
        <w:t>is responsible for informing their partners of the risks</w:t>
      </w:r>
      <w:r w:rsidR="00D0175B">
        <w:rPr>
          <w:rFonts w:cs="Arial"/>
        </w:rPr>
        <w:t xml:space="preserve"> and implications </w:t>
      </w:r>
      <w:r w:rsidR="00A83878">
        <w:rPr>
          <w:rFonts w:cs="Arial"/>
        </w:rPr>
        <w:t xml:space="preserve">as well as </w:t>
      </w:r>
      <w:r w:rsidR="00311CEB" w:rsidRPr="00DA23DA">
        <w:rPr>
          <w:rFonts w:cs="Arial"/>
        </w:rPr>
        <w:t xml:space="preserve">contraceptive </w:t>
      </w:r>
      <w:r w:rsidR="00A83878">
        <w:rPr>
          <w:rFonts w:cs="Arial"/>
        </w:rPr>
        <w:t>expectations for those on the study</w:t>
      </w:r>
      <w:r w:rsidR="00435420" w:rsidRPr="00DA23DA">
        <w:rPr>
          <w:rFonts w:cs="Arial"/>
        </w:rPr>
        <w:t>.</w:t>
      </w:r>
    </w:p>
    <w:p w14:paraId="716FC2F0" w14:textId="66672319" w:rsidR="007908D3" w:rsidRDefault="007908D3" w:rsidP="00DA23DA">
      <w:pPr>
        <w:pStyle w:val="ListParagraph"/>
        <w:rPr>
          <w:rFonts w:cs="Arial"/>
        </w:rPr>
      </w:pPr>
      <w:r>
        <w:rPr>
          <w:rFonts w:cs="Arial"/>
        </w:rPr>
        <w:t>The Researchers confirme</w:t>
      </w:r>
      <w:r w:rsidR="001432C2">
        <w:rPr>
          <w:rFonts w:cs="Arial"/>
        </w:rPr>
        <w:t>d that participants are ruled o</w:t>
      </w:r>
      <w:r w:rsidR="00361A97">
        <w:rPr>
          <w:rFonts w:cs="Arial"/>
        </w:rPr>
        <w:t>u</w:t>
      </w:r>
      <w:r w:rsidR="001432C2">
        <w:rPr>
          <w:rFonts w:cs="Arial"/>
        </w:rPr>
        <w:t xml:space="preserve">t from </w:t>
      </w:r>
      <w:r w:rsidR="00361A97">
        <w:rPr>
          <w:rFonts w:cs="Arial"/>
        </w:rPr>
        <w:t>re</w:t>
      </w:r>
      <w:r w:rsidR="004F4804">
        <w:rPr>
          <w:rFonts w:cs="Arial"/>
        </w:rPr>
        <w:t>-</w:t>
      </w:r>
      <w:r w:rsidR="00361A97">
        <w:rPr>
          <w:rFonts w:cs="Arial"/>
        </w:rPr>
        <w:t>participation</w:t>
      </w:r>
      <w:r w:rsidR="001432C2">
        <w:rPr>
          <w:rFonts w:cs="Arial"/>
        </w:rPr>
        <w:t xml:space="preserve"> in subsequent cohorts</w:t>
      </w:r>
      <w:r w:rsidR="00EE402B">
        <w:rPr>
          <w:rFonts w:cs="Arial"/>
        </w:rPr>
        <w:t>.</w:t>
      </w:r>
    </w:p>
    <w:p w14:paraId="1CB086A9" w14:textId="43CA81BE" w:rsidR="00AD1CAA" w:rsidRPr="00DA23DA" w:rsidRDefault="00AD1CAA" w:rsidP="00DA23DA">
      <w:pPr>
        <w:pStyle w:val="ListParagraph"/>
        <w:rPr>
          <w:rFonts w:cs="Arial"/>
        </w:rPr>
      </w:pPr>
      <w:r>
        <w:rPr>
          <w:rFonts w:cs="Arial"/>
        </w:rPr>
        <w:t xml:space="preserve">The Researchers confirmed that the PIS for each of the stages of the study include information about </w:t>
      </w:r>
      <w:r w:rsidR="001B1BF6">
        <w:rPr>
          <w:rFonts w:cs="Arial"/>
        </w:rPr>
        <w:t>travel</w:t>
      </w:r>
      <w:r w:rsidR="00BD2E23">
        <w:rPr>
          <w:rFonts w:cs="Arial"/>
        </w:rPr>
        <w:t>, related logistics, and</w:t>
      </w:r>
      <w:r w:rsidR="001B1BF6">
        <w:rPr>
          <w:rFonts w:cs="Arial"/>
        </w:rPr>
        <w:t xml:space="preserve"> as a separate reimbursement and can be discussed with study staff in more detail if required.</w:t>
      </w:r>
    </w:p>
    <w:p w14:paraId="1BD79488" w14:textId="77777777" w:rsidR="00BE6C94" w:rsidRPr="00D324AA" w:rsidRDefault="00BE6C94" w:rsidP="00BE6C94">
      <w:pPr>
        <w:spacing w:before="80" w:after="80"/>
        <w:rPr>
          <w:lang w:val="en-NZ"/>
        </w:rPr>
      </w:pPr>
    </w:p>
    <w:p w14:paraId="3869DB48" w14:textId="77777777" w:rsidR="00BE6C94" w:rsidRPr="0054344C" w:rsidRDefault="00BE6C94" w:rsidP="00BE6C94">
      <w:pPr>
        <w:pStyle w:val="Headingbold"/>
      </w:pPr>
      <w:r w:rsidRPr="0054344C">
        <w:t>Summary of outstanding ethical issues</w:t>
      </w:r>
    </w:p>
    <w:p w14:paraId="500E23A2" w14:textId="77777777" w:rsidR="00BE6C94" w:rsidRPr="00D324AA" w:rsidRDefault="00BE6C94" w:rsidP="00BE6C94">
      <w:pPr>
        <w:rPr>
          <w:lang w:val="en-NZ"/>
        </w:rPr>
      </w:pPr>
    </w:p>
    <w:p w14:paraId="4979ECD2" w14:textId="77777777" w:rsidR="00BE6C94" w:rsidRPr="00DD674E" w:rsidRDefault="00BE6C94" w:rsidP="00BE6C94">
      <w:pPr>
        <w:rPr>
          <w:rFonts w:cs="Arial"/>
          <w:szCs w:val="22"/>
        </w:rPr>
      </w:pPr>
      <w:r w:rsidRPr="00DD674E">
        <w:rPr>
          <w:lang w:val="en-NZ"/>
        </w:rPr>
        <w:t xml:space="preserve">The main ethical issues considered by the </w:t>
      </w:r>
      <w:r w:rsidRPr="00DD674E">
        <w:rPr>
          <w:szCs w:val="22"/>
          <w:lang w:val="en-NZ"/>
        </w:rPr>
        <w:t>Committee and which require addressing by the Researcher are as follows</w:t>
      </w:r>
      <w:r w:rsidRPr="00DD674E">
        <w:rPr>
          <w:rFonts w:cs="Arial"/>
          <w:szCs w:val="22"/>
        </w:rPr>
        <w:t>.</w:t>
      </w:r>
    </w:p>
    <w:p w14:paraId="657F0E80" w14:textId="77777777" w:rsidR="00BE6C94" w:rsidRPr="00DD674E" w:rsidRDefault="00BE6C94" w:rsidP="00BE6C94">
      <w:pPr>
        <w:autoSpaceDE w:val="0"/>
        <w:autoSpaceDN w:val="0"/>
        <w:adjustRightInd w:val="0"/>
        <w:rPr>
          <w:szCs w:val="22"/>
          <w:lang w:val="en-NZ"/>
        </w:rPr>
      </w:pPr>
    </w:p>
    <w:p w14:paraId="1F2A97D8" w14:textId="7AD914D5" w:rsidR="00F325F4" w:rsidRPr="00DD674E" w:rsidRDefault="00F325F4" w:rsidP="00BE6C94">
      <w:pPr>
        <w:pStyle w:val="ListParagraph"/>
        <w:rPr>
          <w:rFonts w:cs="Arial"/>
        </w:rPr>
      </w:pPr>
      <w:r w:rsidRPr="007F4819">
        <w:t xml:space="preserve">The Committee requested that the study advertisement and participant materials be corrected to state that the cold pressor test “may be used” instead of "will be used." This clarifies that the cold pressor portion will only occur if the trial progresses to Part </w:t>
      </w:r>
      <w:r w:rsidRPr="00DD674E">
        <w:t>C</w:t>
      </w:r>
      <w:r w:rsidRPr="007F4819">
        <w:t>. Additionally, the Committee requested that all study materials make it clear that the cold pressor test portion is limited to male participants only to avoid any confusion for potential female volunteers</w:t>
      </w:r>
      <w:r w:rsidR="005F46C7" w:rsidRPr="00DD674E">
        <w:t>.</w:t>
      </w:r>
    </w:p>
    <w:p w14:paraId="0238E129" w14:textId="3F6B4143" w:rsidR="007A2F94" w:rsidRPr="00DD674E" w:rsidRDefault="007A2F94" w:rsidP="00BE6C94">
      <w:pPr>
        <w:pStyle w:val="ListParagraph"/>
        <w:rPr>
          <w:rFonts w:cs="Arial"/>
        </w:rPr>
      </w:pPr>
      <w:r w:rsidRPr="007F4819">
        <w:t>The Committee requested that recruitment materials clearly communicate that the cold pressor procedure will cause pain</w:t>
      </w:r>
      <w:r w:rsidRPr="00DD674E">
        <w:t>. S</w:t>
      </w:r>
      <w:r w:rsidRPr="007F4819">
        <w:t>o that potential participants are fully aware of what it entails</w:t>
      </w:r>
      <w:r w:rsidRPr="00DD674E">
        <w:t xml:space="preserve"> and can self-select after seeing the advertisements.</w:t>
      </w:r>
    </w:p>
    <w:p w14:paraId="06E86F7C" w14:textId="1E5859F1" w:rsidR="00F325F4" w:rsidRPr="00DD674E" w:rsidRDefault="00A12C82" w:rsidP="00BE6C94">
      <w:pPr>
        <w:pStyle w:val="ListParagraph"/>
        <w:rPr>
          <w:rFonts w:cs="Arial"/>
        </w:rPr>
      </w:pPr>
      <w:r w:rsidRPr="00DD674E">
        <w:t xml:space="preserve">The Committee requested </w:t>
      </w:r>
      <w:r w:rsidR="003149E6" w:rsidRPr="00DD674E">
        <w:t xml:space="preserve">screening for </w:t>
      </w:r>
      <w:r w:rsidRPr="00DD674E">
        <w:t xml:space="preserve">participants COVID-19 vaccination status be removed </w:t>
      </w:r>
      <w:r w:rsidR="0027723B" w:rsidRPr="00DD674E">
        <w:t>from</w:t>
      </w:r>
      <w:r w:rsidRPr="00DD674E">
        <w:t xml:space="preserve"> this study. </w:t>
      </w:r>
    </w:p>
    <w:p w14:paraId="33C23417" w14:textId="463BCC02" w:rsidR="008B5E26" w:rsidRPr="00DD674E" w:rsidRDefault="008B5E26" w:rsidP="00BE6C94">
      <w:pPr>
        <w:pStyle w:val="ListParagraph"/>
        <w:rPr>
          <w:rFonts w:cs="Arial"/>
        </w:rPr>
      </w:pPr>
      <w:r w:rsidRPr="007F4819">
        <w:t xml:space="preserve">The Committee requested the removal of </w:t>
      </w:r>
      <w:r w:rsidRPr="00DD674E">
        <w:t>the need for</w:t>
      </w:r>
      <w:r w:rsidRPr="007F4819">
        <w:t xml:space="preserve"> participants </w:t>
      </w:r>
      <w:r w:rsidRPr="00DD674E">
        <w:t>to</w:t>
      </w:r>
      <w:r w:rsidRPr="007F4819">
        <w:t xml:space="preserve"> keep bus ticket receipts for reimbursement</w:t>
      </w:r>
      <w:r w:rsidRPr="00DD674E">
        <w:t xml:space="preserve"> and that the petrol rate be updated.</w:t>
      </w:r>
    </w:p>
    <w:p w14:paraId="565C3903" w14:textId="0EADF305" w:rsidR="00BE6C94" w:rsidRPr="00DD674E" w:rsidRDefault="000C6C9F" w:rsidP="004D0FBA">
      <w:pPr>
        <w:pStyle w:val="ListParagraph"/>
        <w:rPr>
          <w:rFonts w:cs="Arial"/>
        </w:rPr>
      </w:pPr>
      <w:r w:rsidRPr="00DD674E">
        <w:rPr>
          <w:rFonts w:cs="Arial"/>
        </w:rPr>
        <w:t xml:space="preserve">The Committee requested clarification regarding of the signatory’s </w:t>
      </w:r>
      <w:r w:rsidR="001F5134" w:rsidRPr="00DD674E">
        <w:rPr>
          <w:rFonts w:cs="Arial"/>
        </w:rPr>
        <w:t>position within the company</w:t>
      </w:r>
      <w:r w:rsidRPr="00DD674E">
        <w:rPr>
          <w:rFonts w:cs="Arial"/>
        </w:rPr>
        <w:t xml:space="preserve"> from the sponsor’s support letter included with the application</w:t>
      </w:r>
      <w:r w:rsidR="001F5134" w:rsidRPr="00DD674E">
        <w:rPr>
          <w:rFonts w:cs="Arial"/>
        </w:rPr>
        <w:t>.</w:t>
      </w:r>
      <w:r w:rsidR="00BE6C94" w:rsidRPr="00DD674E">
        <w:br/>
      </w:r>
    </w:p>
    <w:p w14:paraId="2B04133D" w14:textId="77777777" w:rsidR="00BE6C94" w:rsidRPr="00DD674E" w:rsidRDefault="00BE6C94" w:rsidP="00BE6C94">
      <w:pPr>
        <w:spacing w:before="80" w:after="80"/>
        <w:rPr>
          <w:rFonts w:cs="Arial"/>
          <w:szCs w:val="22"/>
          <w:lang w:val="en-NZ"/>
        </w:rPr>
      </w:pPr>
      <w:r w:rsidRPr="00DD674E">
        <w:rPr>
          <w:rFonts w:cs="Arial"/>
          <w:szCs w:val="22"/>
          <w:lang w:val="en-NZ"/>
        </w:rPr>
        <w:t xml:space="preserve">The Committee requested the following changes to the Participant Information Sheet and Consent Form (PIS/CF): </w:t>
      </w:r>
    </w:p>
    <w:p w14:paraId="5662DB42" w14:textId="77777777" w:rsidR="00BE6C94" w:rsidRPr="00DD674E" w:rsidRDefault="00BE6C94" w:rsidP="00BE6C94">
      <w:pPr>
        <w:spacing w:before="80" w:after="80"/>
        <w:rPr>
          <w:rFonts w:cs="Arial"/>
          <w:szCs w:val="22"/>
          <w:lang w:val="en-NZ"/>
        </w:rPr>
      </w:pPr>
    </w:p>
    <w:p w14:paraId="2B151269" w14:textId="5D38B15B" w:rsidR="00081DA7" w:rsidRPr="00DD674E" w:rsidRDefault="005829BD" w:rsidP="006C6D2A">
      <w:pPr>
        <w:pStyle w:val="ListParagraph"/>
      </w:pPr>
      <w:r w:rsidRPr="00DD674E">
        <w:t>Please</w:t>
      </w:r>
      <w:r w:rsidR="00081DA7" w:rsidRPr="00DD674E">
        <w:t xml:space="preserve"> check the formatting for withdrawal statement in PIS</w:t>
      </w:r>
      <w:r w:rsidR="00A914B6" w:rsidRPr="00DD674E">
        <w:t>.</w:t>
      </w:r>
    </w:p>
    <w:p w14:paraId="7DFBD2F6" w14:textId="241DB52E" w:rsidR="00A914B6" w:rsidRPr="00DD674E" w:rsidRDefault="00A914B6" w:rsidP="006C6D2A">
      <w:pPr>
        <w:pStyle w:val="ListParagraph"/>
      </w:pPr>
      <w:r w:rsidRPr="00DD674E">
        <w:t xml:space="preserve">Please remove the broad data sovereignty statement from the consent form that ‘allows Māori organisations access to data.’ </w:t>
      </w:r>
    </w:p>
    <w:p w14:paraId="6E3FFDE6" w14:textId="7BBF0384" w:rsidR="00263AAC" w:rsidRPr="00DD674E" w:rsidRDefault="00263AAC" w:rsidP="006C6D2A">
      <w:pPr>
        <w:pStyle w:val="ListParagraph"/>
      </w:pPr>
      <w:r w:rsidRPr="00DD674E">
        <w:lastRenderedPageBreak/>
        <w:t>Please add a statement to clarify that any blood or tissue samples collected will not be returned to participants, even if requested</w:t>
      </w:r>
      <w:r w:rsidR="008902C9" w:rsidRPr="00DD674E">
        <w:t xml:space="preserve">. Include an </w:t>
      </w:r>
      <w:r w:rsidR="00F70B16" w:rsidRPr="00DD674E">
        <w:t>explanation</w:t>
      </w:r>
      <w:r w:rsidR="008902C9" w:rsidRPr="00DD674E">
        <w:t xml:space="preserve"> as to why these samples cannot be re</w:t>
      </w:r>
      <w:r w:rsidR="00F70B16" w:rsidRPr="00DD674E">
        <w:t>turned.</w:t>
      </w:r>
    </w:p>
    <w:p w14:paraId="642A9BC4" w14:textId="648DAEA4" w:rsidR="00B279C5" w:rsidRDefault="00B279C5" w:rsidP="006C6D2A">
      <w:pPr>
        <w:pStyle w:val="ListParagraph"/>
      </w:pPr>
      <w:r w:rsidRPr="00B279C5">
        <w:t>Please ensure that there is a clear explanation of “blinding” in the Part C Participant Information Sheet/Consent Form as explained in other parts of the study</w:t>
      </w:r>
      <w:r w:rsidR="00950FFC">
        <w:t>.</w:t>
      </w:r>
    </w:p>
    <w:p w14:paraId="564AEC7D" w14:textId="6CCE2439" w:rsidR="00903A4F" w:rsidRDefault="00903A4F" w:rsidP="006C6D2A">
      <w:pPr>
        <w:pStyle w:val="ListParagraph"/>
      </w:pPr>
      <w:r>
        <w:t xml:space="preserve">Please ensure that it is clear to participants that, if the use of condoms is required then the use of lube </w:t>
      </w:r>
      <w:r w:rsidR="00F729DD">
        <w:t xml:space="preserve">is </w:t>
      </w:r>
      <w:r>
        <w:t xml:space="preserve">also </w:t>
      </w:r>
      <w:r w:rsidR="00233A3A">
        <w:t>recommended for use</w:t>
      </w:r>
      <w:r w:rsidR="00F14359">
        <w:t xml:space="preserve"> with barrier contraception</w:t>
      </w:r>
      <w:r w:rsidR="00233A3A">
        <w:t>.</w:t>
      </w:r>
    </w:p>
    <w:p w14:paraId="7DB5D180" w14:textId="77777777" w:rsidR="00467707" w:rsidRDefault="00A01717" w:rsidP="00467707">
      <w:pPr>
        <w:pStyle w:val="ListParagraph"/>
      </w:pPr>
      <w:r>
        <w:t xml:space="preserve">Please </w:t>
      </w:r>
      <w:r w:rsidR="00EA4ABA">
        <w:t xml:space="preserve">ensure site location is </w:t>
      </w:r>
      <w:r w:rsidR="0038134C">
        <w:t>explicitly stated</w:t>
      </w:r>
      <w:r w:rsidR="00EA4ABA">
        <w:t xml:space="preserve"> </w:t>
      </w:r>
      <w:r w:rsidR="0098024F">
        <w:t>in the diagram for part B</w:t>
      </w:r>
      <w:r w:rsidR="008D3D92">
        <w:t>.</w:t>
      </w:r>
    </w:p>
    <w:p w14:paraId="5DF99465" w14:textId="0A022488" w:rsidR="0032652E" w:rsidRPr="00D324AA" w:rsidRDefault="00467707" w:rsidP="00517483">
      <w:pPr>
        <w:pStyle w:val="ListParagraph"/>
      </w:pPr>
      <w:r w:rsidRPr="00467707">
        <w:t>Please ensure it is clear that all inpatient stays and dosing will occur at the Christchurch site regardless of whether recruitment occurs in Wellington</w:t>
      </w:r>
    </w:p>
    <w:p w14:paraId="0C09D2FB" w14:textId="77777777" w:rsidR="006C6D2A" w:rsidRPr="00D324AA" w:rsidRDefault="006C6D2A" w:rsidP="006C6D2A"/>
    <w:p w14:paraId="5B42FA3D" w14:textId="77777777" w:rsidR="00BE6C94" w:rsidRPr="00D324AA" w:rsidRDefault="00BE6C94" w:rsidP="00BE6C94">
      <w:pPr>
        <w:spacing w:before="80" w:after="80"/>
      </w:pPr>
    </w:p>
    <w:p w14:paraId="3386E5BB" w14:textId="294270BC" w:rsidR="00BE6C94" w:rsidRPr="0054344C" w:rsidRDefault="00BE6C94" w:rsidP="00BE6C94">
      <w:pPr>
        <w:rPr>
          <w:b/>
          <w:bCs/>
          <w:lang w:val="en-NZ"/>
        </w:rPr>
      </w:pPr>
      <w:r w:rsidRPr="0054344C">
        <w:rPr>
          <w:b/>
          <w:bCs/>
          <w:lang w:val="en-NZ"/>
        </w:rPr>
        <w:t>Decision</w:t>
      </w:r>
    </w:p>
    <w:p w14:paraId="5927FC2B" w14:textId="77777777" w:rsidR="00BE6C94" w:rsidRPr="00D324AA" w:rsidRDefault="00BE6C94" w:rsidP="00BE6C94">
      <w:pPr>
        <w:rPr>
          <w:lang w:val="en-NZ"/>
        </w:rPr>
      </w:pPr>
    </w:p>
    <w:p w14:paraId="6E01D12A" w14:textId="77777777" w:rsidR="00BE6C94" w:rsidRPr="00D324AA" w:rsidRDefault="00BE6C94" w:rsidP="00BE6C9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6C22667" w14:textId="77777777" w:rsidR="00BE6C94" w:rsidRPr="00D324AA" w:rsidRDefault="00BE6C94" w:rsidP="00BE6C94">
      <w:pPr>
        <w:rPr>
          <w:color w:val="FF0000"/>
          <w:lang w:val="en-NZ"/>
        </w:rPr>
      </w:pPr>
    </w:p>
    <w:p w14:paraId="714817DB" w14:textId="77777777" w:rsidR="00BE6C94" w:rsidRPr="00DD674E" w:rsidRDefault="00BE6C94" w:rsidP="00BE6C94">
      <w:pPr>
        <w:pStyle w:val="NSCbullet"/>
        <w:rPr>
          <w:color w:val="auto"/>
        </w:rPr>
      </w:pPr>
      <w:r w:rsidRPr="00DD674E">
        <w:rPr>
          <w:color w:val="auto"/>
        </w:rPr>
        <w:t>please address all outstanding ethical issues raised by the Committee</w:t>
      </w:r>
    </w:p>
    <w:p w14:paraId="75C80F9C" w14:textId="77777777" w:rsidR="00BE6C94" w:rsidRPr="00DD674E" w:rsidRDefault="00BE6C94" w:rsidP="00BE6C94">
      <w:pPr>
        <w:numPr>
          <w:ilvl w:val="0"/>
          <w:numId w:val="5"/>
        </w:numPr>
        <w:spacing w:before="80" w:after="80"/>
        <w:ind w:left="714" w:hanging="357"/>
        <w:rPr>
          <w:rFonts w:cs="Arial"/>
          <w:szCs w:val="22"/>
          <w:lang w:val="en-NZ"/>
        </w:rPr>
      </w:pPr>
      <w:r w:rsidRPr="00DD674E">
        <w:rPr>
          <w:rFonts w:cs="Arial"/>
          <w:szCs w:val="22"/>
          <w:lang w:val="en-NZ"/>
        </w:rPr>
        <w:t xml:space="preserve">please update the Participant Information Sheet and Consent Form, taking into account the feedback provided by the Committee. </w:t>
      </w:r>
      <w:r w:rsidRPr="00DD674E">
        <w:rPr>
          <w:i/>
          <w:iCs/>
        </w:rPr>
        <w:t>(National Ethical Standards for Health and Disability Research and Quality Improvement, para 7.15 – 7.17).</w:t>
      </w:r>
    </w:p>
    <w:p w14:paraId="170BD8F9" w14:textId="77777777" w:rsidR="00BE6C94" w:rsidRPr="009642F7" w:rsidRDefault="00BE6C94" w:rsidP="00BE6C94">
      <w:pPr>
        <w:numPr>
          <w:ilvl w:val="0"/>
          <w:numId w:val="5"/>
        </w:numPr>
        <w:spacing w:before="80" w:after="80"/>
        <w:ind w:left="714" w:hanging="357"/>
        <w:rPr>
          <w:rFonts w:cs="Arial"/>
          <w:szCs w:val="22"/>
          <w:lang w:val="en-NZ"/>
        </w:rPr>
      </w:pPr>
      <w:r w:rsidRPr="00DD674E">
        <w:t xml:space="preserve">please update the study protocol, taking into account the feedback provided by the Committee. </w:t>
      </w:r>
      <w:r w:rsidRPr="00DD674E">
        <w:rPr>
          <w:i/>
          <w:iCs/>
        </w:rPr>
        <w:t>(National Ethical Standards for Health and Disability Research and Quality Improvement, para 9.7).</w:t>
      </w:r>
    </w:p>
    <w:p w14:paraId="6329691C" w14:textId="77777777" w:rsidR="009642F7" w:rsidRPr="009642F7" w:rsidRDefault="009642F7" w:rsidP="009642F7">
      <w:pPr>
        <w:pStyle w:val="NSCbullet"/>
        <w:rPr>
          <w:color w:val="auto"/>
        </w:rPr>
      </w:pPr>
      <w:r w:rsidRPr="009642F7">
        <w:rPr>
          <w:color w:val="auto"/>
        </w:rPr>
        <w:t xml:space="preserve">Please update the advertisements, </w:t>
      </w:r>
      <w:proofErr w:type="gramStart"/>
      <w:r w:rsidRPr="009642F7">
        <w:rPr>
          <w:color w:val="auto"/>
        </w:rPr>
        <w:t>taking into account</w:t>
      </w:r>
      <w:proofErr w:type="gramEnd"/>
      <w:r w:rsidRPr="009642F7">
        <w:rPr>
          <w:color w:val="auto"/>
        </w:rPr>
        <w:t xml:space="preserve"> the feedback provided by the Committee. (National Ethical Standards for Health and Disability Research and Quality Improvement, para 11.12).  </w:t>
      </w:r>
    </w:p>
    <w:p w14:paraId="1AE0CF48" w14:textId="77777777" w:rsidR="009642F7" w:rsidRPr="00DD674E" w:rsidRDefault="009642F7" w:rsidP="009642F7">
      <w:pPr>
        <w:spacing w:before="80" w:after="80"/>
        <w:rPr>
          <w:rFonts w:cs="Arial"/>
          <w:szCs w:val="22"/>
          <w:lang w:val="en-NZ"/>
        </w:rPr>
      </w:pPr>
    </w:p>
    <w:p w14:paraId="4BB06916" w14:textId="77777777" w:rsidR="00BE6C94" w:rsidRDefault="00BE6C94"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4A46D876" w:rsidR="00A66F2E" w:rsidRPr="00D12113" w:rsidRDefault="008F41C8" w:rsidP="00223C3D">
            <w:pPr>
              <w:spacing w:before="80" w:after="80"/>
              <w:rPr>
                <w:rFonts w:cs="Arial"/>
                <w:color w:val="FF3399"/>
                <w:sz w:val="20"/>
                <w:lang w:val="en-NZ"/>
              </w:rPr>
            </w:pPr>
            <w:r>
              <w:rPr>
                <w:rFonts w:cs="Arial"/>
                <w:sz w:val="20"/>
                <w:lang w:val="en-NZ"/>
              </w:rPr>
              <w:t>19 July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374321A4"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35BDC1F7" w:rsidR="00A66F2E" w:rsidRPr="00121262" w:rsidRDefault="00A66F2E" w:rsidP="00A66F2E">
      <w:r>
        <w:t>The meeting closed at</w:t>
      </w:r>
      <w:r w:rsidR="008F41C8">
        <w:t xml:space="preserve"> 5:00pm</w:t>
      </w:r>
      <w:r>
        <w:t>.</w:t>
      </w:r>
    </w:p>
    <w:p w14:paraId="54588DD2" w14:textId="77777777" w:rsidR="00C06097" w:rsidRPr="00121262" w:rsidRDefault="00C06097" w:rsidP="00A66F2E"/>
    <w:sectPr w:rsidR="00C06097" w:rsidRPr="00121262" w:rsidSect="008F6D9D">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1B6E" w14:textId="77777777" w:rsidR="00E26D2A" w:rsidRDefault="00E26D2A">
      <w:r>
        <w:separator/>
      </w:r>
    </w:p>
  </w:endnote>
  <w:endnote w:type="continuationSeparator" w:id="0">
    <w:p w14:paraId="27425EEC" w14:textId="77777777" w:rsidR="00E26D2A" w:rsidRDefault="00E2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460EAEB8"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E54867" w:rsidRPr="00E54867">
            <w:rPr>
              <w:rFonts w:cs="Arial"/>
              <w:sz w:val="16"/>
              <w:szCs w:val="16"/>
              <w:lang w:val="en-NZ"/>
            </w:rPr>
            <w:t xml:space="preserve">NTA Health and Disability Ethics Committee </w:t>
          </w:r>
          <w:r w:rsidR="00E54867" w:rsidRPr="00E54867">
            <w:rPr>
              <w:rFonts w:cs="Arial"/>
              <w:sz w:val="16"/>
              <w:szCs w:val="16"/>
            </w:rPr>
            <w:t>– 15 July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01381BE8" w:rsidR="00522B40" w:rsidRPr="00BF6505" w:rsidRDefault="00CE75A7"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665C6268">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6FA6AA6A"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E54867" w:rsidRPr="00E54867">
            <w:rPr>
              <w:rFonts w:cs="Arial"/>
              <w:sz w:val="16"/>
              <w:szCs w:val="16"/>
              <w:lang w:val="en-NZ"/>
            </w:rPr>
            <w:t>NTA</w:t>
          </w:r>
          <w:r w:rsidR="004B7C11" w:rsidRPr="00E54867">
            <w:rPr>
              <w:rFonts w:cs="Arial"/>
              <w:sz w:val="16"/>
              <w:szCs w:val="16"/>
              <w:lang w:val="en-NZ"/>
            </w:rPr>
            <w:t xml:space="preserve"> Health and Disability Ethics Committee </w:t>
          </w:r>
          <w:r w:rsidR="004B7C11" w:rsidRPr="00E54867">
            <w:rPr>
              <w:rFonts w:cs="Arial"/>
              <w:sz w:val="16"/>
              <w:szCs w:val="16"/>
            </w:rPr>
            <w:t xml:space="preserve">– </w:t>
          </w:r>
          <w:r w:rsidR="00E54867" w:rsidRPr="00E54867">
            <w:rPr>
              <w:rFonts w:cs="Arial"/>
              <w:sz w:val="16"/>
              <w:szCs w:val="16"/>
            </w:rPr>
            <w:t>15 July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5EFBE3AD" w:rsidR="00BF6505" w:rsidRPr="00C91F3F" w:rsidRDefault="00CE75A7"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1316710E">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1C53C" w14:textId="77777777" w:rsidR="00E26D2A" w:rsidRDefault="00E26D2A">
      <w:r>
        <w:separator/>
      </w:r>
    </w:p>
  </w:footnote>
  <w:footnote w:type="continuationSeparator" w:id="0">
    <w:p w14:paraId="00328643" w14:textId="77777777" w:rsidR="00E26D2A" w:rsidRDefault="00E2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603F4EDB" w:rsidR="00522B40" w:rsidRPr="00987913" w:rsidRDefault="00CE75A7" w:rsidP="00296E6F">
          <w:pPr>
            <w:pStyle w:val="Heading1"/>
          </w:pPr>
          <w:r>
            <w:rPr>
              <w:noProof/>
            </w:rPr>
            <w:drawing>
              <wp:anchor distT="0" distB="0" distL="114300" distR="114300" simplePos="0" relativeHeight="251656704" behindDoc="0" locked="0" layoutInCell="1" allowOverlap="1" wp14:anchorId="3E038A23" wp14:editId="794B7E75">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7406759">
    <w:abstractNumId w:val="1"/>
  </w:num>
  <w:num w:numId="2" w16cid:durableId="605697238">
    <w:abstractNumId w:val="4"/>
  </w:num>
  <w:num w:numId="3" w16cid:durableId="425809986">
    <w:abstractNumId w:val="2"/>
  </w:num>
  <w:num w:numId="4" w16cid:durableId="1449199055">
    <w:abstractNumId w:val="6"/>
  </w:num>
  <w:num w:numId="5" w16cid:durableId="1998604341">
    <w:abstractNumId w:val="5"/>
  </w:num>
  <w:num w:numId="6" w16cid:durableId="1831361343">
    <w:abstractNumId w:val="0"/>
  </w:num>
  <w:num w:numId="7" w16cid:durableId="909772949">
    <w:abstractNumId w:val="2"/>
    <w:lvlOverride w:ilvl="0">
      <w:startOverride w:val="1"/>
    </w:lvlOverride>
  </w:num>
  <w:num w:numId="8" w16cid:durableId="1011680649">
    <w:abstractNumId w:val="2"/>
    <w:lvlOverride w:ilvl="0">
      <w:startOverride w:val="1"/>
    </w:lvlOverride>
  </w:num>
  <w:num w:numId="9" w16cid:durableId="679816753">
    <w:abstractNumId w:val="2"/>
    <w:lvlOverride w:ilvl="0">
      <w:startOverride w:val="1"/>
    </w:lvlOverride>
  </w:num>
  <w:num w:numId="10" w16cid:durableId="1226335620">
    <w:abstractNumId w:val="2"/>
    <w:lvlOverride w:ilvl="0">
      <w:startOverride w:val="1"/>
    </w:lvlOverride>
  </w:num>
  <w:num w:numId="11" w16cid:durableId="1111704678">
    <w:abstractNumId w:val="2"/>
    <w:lvlOverride w:ilvl="0">
      <w:startOverride w:val="1"/>
    </w:lvlOverride>
  </w:num>
  <w:num w:numId="12" w16cid:durableId="1584297874">
    <w:abstractNumId w:val="2"/>
    <w:lvlOverride w:ilvl="0">
      <w:startOverride w:val="1"/>
    </w:lvlOverride>
  </w:num>
  <w:num w:numId="13" w16cid:durableId="1418091187">
    <w:abstractNumId w:val="2"/>
    <w:lvlOverride w:ilvl="0">
      <w:startOverride w:val="1"/>
    </w:lvlOverride>
  </w:num>
  <w:num w:numId="14" w16cid:durableId="1835684963">
    <w:abstractNumId w:val="2"/>
    <w:lvlOverride w:ilvl="0">
      <w:startOverride w:val="1"/>
    </w:lvlOverride>
  </w:num>
  <w:num w:numId="15" w16cid:durableId="1843350762">
    <w:abstractNumId w:val="2"/>
    <w:lvlOverride w:ilvl="0">
      <w:startOverride w:val="1"/>
    </w:lvlOverride>
  </w:num>
  <w:num w:numId="16" w16cid:durableId="297731020">
    <w:abstractNumId w:val="2"/>
    <w:lvlOverride w:ilvl="0">
      <w:startOverride w:val="1"/>
    </w:lvlOverride>
  </w:num>
  <w:num w:numId="17" w16cid:durableId="576862469">
    <w:abstractNumId w:val="2"/>
    <w:lvlOverride w:ilvl="0">
      <w:startOverride w:val="1"/>
    </w:lvlOverride>
  </w:num>
  <w:num w:numId="18" w16cid:durableId="723603544">
    <w:abstractNumId w:val="2"/>
    <w:lvlOverride w:ilvl="0">
      <w:startOverride w:val="1"/>
    </w:lvlOverride>
  </w:num>
  <w:num w:numId="19" w16cid:durableId="1644193876">
    <w:abstractNumId w:val="2"/>
    <w:lvlOverride w:ilvl="0">
      <w:startOverride w:val="1"/>
    </w:lvlOverride>
  </w:num>
  <w:num w:numId="20" w16cid:durableId="65689932">
    <w:abstractNumId w:val="2"/>
    <w:lvlOverride w:ilvl="0">
      <w:startOverride w:val="1"/>
    </w:lvlOverride>
  </w:num>
  <w:num w:numId="21" w16cid:durableId="2020697812">
    <w:abstractNumId w:val="2"/>
    <w:lvlOverride w:ilvl="0">
      <w:startOverride w:val="1"/>
    </w:lvlOverride>
  </w:num>
  <w:num w:numId="22" w16cid:durableId="187332568">
    <w:abstractNumId w:val="2"/>
    <w:lvlOverride w:ilvl="0">
      <w:startOverride w:val="1"/>
    </w:lvlOverride>
  </w:num>
  <w:num w:numId="23" w16cid:durableId="1972207176">
    <w:abstractNumId w:val="2"/>
    <w:lvlOverride w:ilvl="0">
      <w:startOverride w:val="1"/>
    </w:lvlOverride>
  </w:num>
  <w:num w:numId="24" w16cid:durableId="457340803">
    <w:abstractNumId w:val="2"/>
    <w:lvlOverride w:ilvl="0">
      <w:startOverride w:val="1"/>
    </w:lvlOverride>
  </w:num>
  <w:num w:numId="25" w16cid:durableId="1128016055">
    <w:abstractNumId w:val="2"/>
    <w:lvlOverride w:ilvl="0">
      <w:startOverride w:val="1"/>
    </w:lvlOverride>
  </w:num>
  <w:num w:numId="26" w16cid:durableId="1423455551">
    <w:abstractNumId w:val="2"/>
    <w:lvlOverride w:ilvl="0">
      <w:startOverride w:val="1"/>
    </w:lvlOverride>
  </w:num>
  <w:num w:numId="27" w16cid:durableId="15886534">
    <w:abstractNumId w:val="2"/>
    <w:lvlOverride w:ilvl="0">
      <w:startOverride w:val="1"/>
    </w:lvlOverride>
  </w:num>
  <w:num w:numId="28" w16cid:durableId="550847362">
    <w:abstractNumId w:val="2"/>
    <w:lvlOverride w:ilvl="0">
      <w:startOverride w:val="1"/>
    </w:lvlOverride>
  </w:num>
  <w:num w:numId="29" w16cid:durableId="94448803">
    <w:abstractNumId w:val="2"/>
    <w:lvlOverride w:ilvl="0">
      <w:startOverride w:val="1"/>
    </w:lvlOverride>
  </w:num>
  <w:num w:numId="30" w16cid:durableId="1787195108">
    <w:abstractNumId w:val="2"/>
  </w:num>
  <w:num w:numId="31" w16cid:durableId="1796752610">
    <w:abstractNumId w:val="2"/>
    <w:lvlOverride w:ilvl="0">
      <w:startOverride w:val="1"/>
    </w:lvlOverride>
  </w:num>
  <w:num w:numId="32" w16cid:durableId="983005201">
    <w:abstractNumId w:val="2"/>
    <w:lvlOverride w:ilvl="0">
      <w:startOverride w:val="1"/>
    </w:lvlOverride>
  </w:num>
  <w:num w:numId="33" w16cid:durableId="1000886806">
    <w:abstractNumId w:val="2"/>
  </w:num>
  <w:num w:numId="34" w16cid:durableId="1012611304">
    <w:abstractNumId w:val="2"/>
    <w:lvlOverride w:ilvl="0">
      <w:startOverride w:val="1"/>
    </w:lvlOverride>
  </w:num>
  <w:num w:numId="35" w16cid:durableId="2070222269">
    <w:abstractNumId w:val="2"/>
    <w:lvlOverride w:ilvl="0">
      <w:startOverride w:val="1"/>
    </w:lvlOverride>
  </w:num>
  <w:num w:numId="36" w16cid:durableId="1180923114">
    <w:abstractNumId w:val="2"/>
  </w:num>
  <w:num w:numId="37" w16cid:durableId="1462840577">
    <w:abstractNumId w:val="2"/>
  </w:num>
  <w:num w:numId="38" w16cid:durableId="630095262">
    <w:abstractNumId w:val="2"/>
    <w:lvlOverride w:ilvl="0">
      <w:startOverride w:val="1"/>
    </w:lvlOverride>
  </w:num>
  <w:num w:numId="39" w16cid:durableId="678652675">
    <w:abstractNumId w:val="2"/>
    <w:lvlOverride w:ilvl="0">
      <w:startOverride w:val="1"/>
    </w:lvlOverride>
  </w:num>
  <w:num w:numId="40" w16cid:durableId="1975525363">
    <w:abstractNumId w:val="2"/>
  </w:num>
  <w:num w:numId="41" w16cid:durableId="1056052911">
    <w:abstractNumId w:val="2"/>
    <w:lvlOverride w:ilvl="0">
      <w:startOverride w:val="1"/>
    </w:lvlOverride>
  </w:num>
  <w:num w:numId="42" w16cid:durableId="12783709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2A65"/>
    <w:rsid w:val="00005CD1"/>
    <w:rsid w:val="00011269"/>
    <w:rsid w:val="00011879"/>
    <w:rsid w:val="00011FF4"/>
    <w:rsid w:val="000129A1"/>
    <w:rsid w:val="0001355C"/>
    <w:rsid w:val="00013DE8"/>
    <w:rsid w:val="0001467C"/>
    <w:rsid w:val="00016CEB"/>
    <w:rsid w:val="00016FD7"/>
    <w:rsid w:val="00017F8B"/>
    <w:rsid w:val="00021414"/>
    <w:rsid w:val="00024BE1"/>
    <w:rsid w:val="0003055B"/>
    <w:rsid w:val="00030E73"/>
    <w:rsid w:val="00033BAF"/>
    <w:rsid w:val="00034547"/>
    <w:rsid w:val="00036F23"/>
    <w:rsid w:val="00040E93"/>
    <w:rsid w:val="000429D9"/>
    <w:rsid w:val="00047699"/>
    <w:rsid w:val="00050A3C"/>
    <w:rsid w:val="00055CDE"/>
    <w:rsid w:val="00055D37"/>
    <w:rsid w:val="00064773"/>
    <w:rsid w:val="000732A9"/>
    <w:rsid w:val="000800EB"/>
    <w:rsid w:val="00081DA7"/>
    <w:rsid w:val="00082758"/>
    <w:rsid w:val="00085017"/>
    <w:rsid w:val="0008596D"/>
    <w:rsid w:val="0008630D"/>
    <w:rsid w:val="00090976"/>
    <w:rsid w:val="000919A9"/>
    <w:rsid w:val="000928A4"/>
    <w:rsid w:val="000A4F4D"/>
    <w:rsid w:val="000A5FB2"/>
    <w:rsid w:val="000B2F36"/>
    <w:rsid w:val="000B5E70"/>
    <w:rsid w:val="000B66D7"/>
    <w:rsid w:val="000C02E5"/>
    <w:rsid w:val="000C06E6"/>
    <w:rsid w:val="000C13CC"/>
    <w:rsid w:val="000C3736"/>
    <w:rsid w:val="000C5373"/>
    <w:rsid w:val="000C680B"/>
    <w:rsid w:val="000C6C9F"/>
    <w:rsid w:val="000D0029"/>
    <w:rsid w:val="000D241B"/>
    <w:rsid w:val="000D6AC0"/>
    <w:rsid w:val="000E4051"/>
    <w:rsid w:val="000E7260"/>
    <w:rsid w:val="000F0CEA"/>
    <w:rsid w:val="000F191C"/>
    <w:rsid w:val="000F2F24"/>
    <w:rsid w:val="000F3B85"/>
    <w:rsid w:val="000F3C7F"/>
    <w:rsid w:val="000F3D8D"/>
    <w:rsid w:val="000F4780"/>
    <w:rsid w:val="000F50C2"/>
    <w:rsid w:val="000F5541"/>
    <w:rsid w:val="00101DEE"/>
    <w:rsid w:val="00104495"/>
    <w:rsid w:val="00104FA8"/>
    <w:rsid w:val="0011026E"/>
    <w:rsid w:val="00111D63"/>
    <w:rsid w:val="001136E6"/>
    <w:rsid w:val="00114D57"/>
    <w:rsid w:val="0011597D"/>
    <w:rsid w:val="00116BE0"/>
    <w:rsid w:val="00121262"/>
    <w:rsid w:val="00122A17"/>
    <w:rsid w:val="00123DA5"/>
    <w:rsid w:val="001260F1"/>
    <w:rsid w:val="00126130"/>
    <w:rsid w:val="0013125F"/>
    <w:rsid w:val="00135C45"/>
    <w:rsid w:val="00136F2A"/>
    <w:rsid w:val="001429ED"/>
    <w:rsid w:val="00142A63"/>
    <w:rsid w:val="001432C2"/>
    <w:rsid w:val="00144B86"/>
    <w:rsid w:val="00144D91"/>
    <w:rsid w:val="001468B8"/>
    <w:rsid w:val="00151EA8"/>
    <w:rsid w:val="00152653"/>
    <w:rsid w:val="0015379C"/>
    <w:rsid w:val="00153D49"/>
    <w:rsid w:val="001552F6"/>
    <w:rsid w:val="00156D9A"/>
    <w:rsid w:val="00162078"/>
    <w:rsid w:val="001647F3"/>
    <w:rsid w:val="00171EEC"/>
    <w:rsid w:val="0017286B"/>
    <w:rsid w:val="00176128"/>
    <w:rsid w:val="001835C6"/>
    <w:rsid w:val="00184D6C"/>
    <w:rsid w:val="001853FE"/>
    <w:rsid w:val="0018623C"/>
    <w:rsid w:val="00186EA5"/>
    <w:rsid w:val="00191C48"/>
    <w:rsid w:val="00193F73"/>
    <w:rsid w:val="00194679"/>
    <w:rsid w:val="001947B1"/>
    <w:rsid w:val="0019706C"/>
    <w:rsid w:val="00197562"/>
    <w:rsid w:val="0019758E"/>
    <w:rsid w:val="001A05A3"/>
    <w:rsid w:val="001A1C5F"/>
    <w:rsid w:val="001A3A93"/>
    <w:rsid w:val="001A422A"/>
    <w:rsid w:val="001A7106"/>
    <w:rsid w:val="001B1ACF"/>
    <w:rsid w:val="001B1BF6"/>
    <w:rsid w:val="001B5167"/>
    <w:rsid w:val="001B54AC"/>
    <w:rsid w:val="001B5A74"/>
    <w:rsid w:val="001B6362"/>
    <w:rsid w:val="001B752E"/>
    <w:rsid w:val="001C11C1"/>
    <w:rsid w:val="001C1E9E"/>
    <w:rsid w:val="001C2465"/>
    <w:rsid w:val="001C3453"/>
    <w:rsid w:val="001C35D3"/>
    <w:rsid w:val="001C6625"/>
    <w:rsid w:val="001D2BB8"/>
    <w:rsid w:val="001D48D7"/>
    <w:rsid w:val="001E20E2"/>
    <w:rsid w:val="001E29B4"/>
    <w:rsid w:val="001E5779"/>
    <w:rsid w:val="001E68EC"/>
    <w:rsid w:val="001F3A91"/>
    <w:rsid w:val="001F5134"/>
    <w:rsid w:val="00201C24"/>
    <w:rsid w:val="00202103"/>
    <w:rsid w:val="00204AC4"/>
    <w:rsid w:val="002070A8"/>
    <w:rsid w:val="00216152"/>
    <w:rsid w:val="002204D4"/>
    <w:rsid w:val="00220FCC"/>
    <w:rsid w:val="0022242B"/>
    <w:rsid w:val="00223C3D"/>
    <w:rsid w:val="00223E29"/>
    <w:rsid w:val="00224E75"/>
    <w:rsid w:val="00225DF1"/>
    <w:rsid w:val="00230383"/>
    <w:rsid w:val="00230F6C"/>
    <w:rsid w:val="00233A3A"/>
    <w:rsid w:val="00237D92"/>
    <w:rsid w:val="002424D6"/>
    <w:rsid w:val="00243A5D"/>
    <w:rsid w:val="002459EE"/>
    <w:rsid w:val="00245C8F"/>
    <w:rsid w:val="00250D91"/>
    <w:rsid w:val="00251047"/>
    <w:rsid w:val="00252154"/>
    <w:rsid w:val="0025346A"/>
    <w:rsid w:val="00254727"/>
    <w:rsid w:val="00255511"/>
    <w:rsid w:val="0025574F"/>
    <w:rsid w:val="00263173"/>
    <w:rsid w:val="00263263"/>
    <w:rsid w:val="00263AAC"/>
    <w:rsid w:val="00272E9D"/>
    <w:rsid w:val="00273157"/>
    <w:rsid w:val="00276B34"/>
    <w:rsid w:val="0027723B"/>
    <w:rsid w:val="002812D4"/>
    <w:rsid w:val="0028289B"/>
    <w:rsid w:val="00282A45"/>
    <w:rsid w:val="00283082"/>
    <w:rsid w:val="00285164"/>
    <w:rsid w:val="00285827"/>
    <w:rsid w:val="00285CB4"/>
    <w:rsid w:val="002910B8"/>
    <w:rsid w:val="0029266F"/>
    <w:rsid w:val="002942D2"/>
    <w:rsid w:val="002943AA"/>
    <w:rsid w:val="00294F54"/>
    <w:rsid w:val="00295848"/>
    <w:rsid w:val="00296E6F"/>
    <w:rsid w:val="002A0F59"/>
    <w:rsid w:val="002A2184"/>
    <w:rsid w:val="002A365B"/>
    <w:rsid w:val="002A5DD6"/>
    <w:rsid w:val="002A70DC"/>
    <w:rsid w:val="002B0019"/>
    <w:rsid w:val="002B2215"/>
    <w:rsid w:val="002B4131"/>
    <w:rsid w:val="002B5190"/>
    <w:rsid w:val="002B62FF"/>
    <w:rsid w:val="002B6656"/>
    <w:rsid w:val="002B6D61"/>
    <w:rsid w:val="002B776D"/>
    <w:rsid w:val="002C040E"/>
    <w:rsid w:val="002C1A5B"/>
    <w:rsid w:val="002C290F"/>
    <w:rsid w:val="002C3011"/>
    <w:rsid w:val="002C6B8A"/>
    <w:rsid w:val="002D53C9"/>
    <w:rsid w:val="002E01F3"/>
    <w:rsid w:val="002E054A"/>
    <w:rsid w:val="002E1BA1"/>
    <w:rsid w:val="002F0E2B"/>
    <w:rsid w:val="002F2399"/>
    <w:rsid w:val="002F3C49"/>
    <w:rsid w:val="00303AC5"/>
    <w:rsid w:val="00310A15"/>
    <w:rsid w:val="00311CEB"/>
    <w:rsid w:val="003149E6"/>
    <w:rsid w:val="003161DA"/>
    <w:rsid w:val="00317C15"/>
    <w:rsid w:val="00325491"/>
    <w:rsid w:val="0032652E"/>
    <w:rsid w:val="00326E85"/>
    <w:rsid w:val="00331294"/>
    <w:rsid w:val="00332300"/>
    <w:rsid w:val="0033520C"/>
    <w:rsid w:val="00335293"/>
    <w:rsid w:val="00335346"/>
    <w:rsid w:val="00336559"/>
    <w:rsid w:val="003447CB"/>
    <w:rsid w:val="0034748A"/>
    <w:rsid w:val="003524BB"/>
    <w:rsid w:val="00356194"/>
    <w:rsid w:val="00357103"/>
    <w:rsid w:val="00361A97"/>
    <w:rsid w:val="00372606"/>
    <w:rsid w:val="00372A87"/>
    <w:rsid w:val="003736B8"/>
    <w:rsid w:val="00373EEF"/>
    <w:rsid w:val="00374074"/>
    <w:rsid w:val="00374D98"/>
    <w:rsid w:val="00375681"/>
    <w:rsid w:val="00375C2D"/>
    <w:rsid w:val="0038134C"/>
    <w:rsid w:val="00381DF9"/>
    <w:rsid w:val="003826CB"/>
    <w:rsid w:val="00384AFE"/>
    <w:rsid w:val="00386C80"/>
    <w:rsid w:val="00387EDF"/>
    <w:rsid w:val="003940E7"/>
    <w:rsid w:val="00394B93"/>
    <w:rsid w:val="003954E9"/>
    <w:rsid w:val="00395CA5"/>
    <w:rsid w:val="003A20A5"/>
    <w:rsid w:val="003A5405"/>
    <w:rsid w:val="003A5713"/>
    <w:rsid w:val="003A5D1E"/>
    <w:rsid w:val="003B2ED9"/>
    <w:rsid w:val="003B7228"/>
    <w:rsid w:val="003C37CF"/>
    <w:rsid w:val="003C5451"/>
    <w:rsid w:val="003D255B"/>
    <w:rsid w:val="003D35D6"/>
    <w:rsid w:val="003D4D21"/>
    <w:rsid w:val="003D6078"/>
    <w:rsid w:val="003E19B1"/>
    <w:rsid w:val="003E3E13"/>
    <w:rsid w:val="003E7CE2"/>
    <w:rsid w:val="003F0BD3"/>
    <w:rsid w:val="003F3EAA"/>
    <w:rsid w:val="003F49AD"/>
    <w:rsid w:val="003F4E8B"/>
    <w:rsid w:val="003F578D"/>
    <w:rsid w:val="003F67BF"/>
    <w:rsid w:val="003F709A"/>
    <w:rsid w:val="00400414"/>
    <w:rsid w:val="004024FE"/>
    <w:rsid w:val="00404347"/>
    <w:rsid w:val="00405779"/>
    <w:rsid w:val="00405AC1"/>
    <w:rsid w:val="00405ACA"/>
    <w:rsid w:val="00407713"/>
    <w:rsid w:val="004119BE"/>
    <w:rsid w:val="00411C33"/>
    <w:rsid w:val="00412246"/>
    <w:rsid w:val="00413578"/>
    <w:rsid w:val="00415ABA"/>
    <w:rsid w:val="00416197"/>
    <w:rsid w:val="0042355E"/>
    <w:rsid w:val="00423D20"/>
    <w:rsid w:val="00423EE4"/>
    <w:rsid w:val="00423FE8"/>
    <w:rsid w:val="00424A5B"/>
    <w:rsid w:val="00427460"/>
    <w:rsid w:val="004318FB"/>
    <w:rsid w:val="00432996"/>
    <w:rsid w:val="00435420"/>
    <w:rsid w:val="00435CCF"/>
    <w:rsid w:val="00435DD0"/>
    <w:rsid w:val="00436F07"/>
    <w:rsid w:val="0043707F"/>
    <w:rsid w:val="00441642"/>
    <w:rsid w:val="00442428"/>
    <w:rsid w:val="00443D15"/>
    <w:rsid w:val="004444E1"/>
    <w:rsid w:val="00444CAA"/>
    <w:rsid w:val="00451CD6"/>
    <w:rsid w:val="004541F9"/>
    <w:rsid w:val="004546DE"/>
    <w:rsid w:val="00457752"/>
    <w:rsid w:val="00462859"/>
    <w:rsid w:val="00467707"/>
    <w:rsid w:val="0047302A"/>
    <w:rsid w:val="0047482A"/>
    <w:rsid w:val="00474F88"/>
    <w:rsid w:val="004811C6"/>
    <w:rsid w:val="00482B7B"/>
    <w:rsid w:val="0049077A"/>
    <w:rsid w:val="004911E8"/>
    <w:rsid w:val="004A24F1"/>
    <w:rsid w:val="004A3400"/>
    <w:rsid w:val="004B1081"/>
    <w:rsid w:val="004B208D"/>
    <w:rsid w:val="004B296A"/>
    <w:rsid w:val="004B29AC"/>
    <w:rsid w:val="004B5003"/>
    <w:rsid w:val="004B53CD"/>
    <w:rsid w:val="004B578F"/>
    <w:rsid w:val="004B7466"/>
    <w:rsid w:val="004B7C11"/>
    <w:rsid w:val="004C24F7"/>
    <w:rsid w:val="004C4955"/>
    <w:rsid w:val="004D0FBA"/>
    <w:rsid w:val="004D17EE"/>
    <w:rsid w:val="004D26ED"/>
    <w:rsid w:val="004D53BB"/>
    <w:rsid w:val="004D7651"/>
    <w:rsid w:val="004E2C4D"/>
    <w:rsid w:val="004E37FE"/>
    <w:rsid w:val="004E4133"/>
    <w:rsid w:val="004E4BC5"/>
    <w:rsid w:val="004E7E4F"/>
    <w:rsid w:val="004F0B3E"/>
    <w:rsid w:val="004F119A"/>
    <w:rsid w:val="004F12AA"/>
    <w:rsid w:val="004F312D"/>
    <w:rsid w:val="004F4325"/>
    <w:rsid w:val="004F4804"/>
    <w:rsid w:val="004F582B"/>
    <w:rsid w:val="004F5B8F"/>
    <w:rsid w:val="00501A66"/>
    <w:rsid w:val="00507D37"/>
    <w:rsid w:val="005105C0"/>
    <w:rsid w:val="00510B24"/>
    <w:rsid w:val="00512648"/>
    <w:rsid w:val="005137E4"/>
    <w:rsid w:val="00516F69"/>
    <w:rsid w:val="00517483"/>
    <w:rsid w:val="00520A05"/>
    <w:rsid w:val="00522B40"/>
    <w:rsid w:val="00526BA1"/>
    <w:rsid w:val="00530476"/>
    <w:rsid w:val="00531382"/>
    <w:rsid w:val="005365D9"/>
    <w:rsid w:val="00540FF2"/>
    <w:rsid w:val="005413C8"/>
    <w:rsid w:val="0054294C"/>
    <w:rsid w:val="0054344C"/>
    <w:rsid w:val="005467C5"/>
    <w:rsid w:val="00546EA7"/>
    <w:rsid w:val="00550BB8"/>
    <w:rsid w:val="00551140"/>
    <w:rsid w:val="005514D0"/>
    <w:rsid w:val="00551BB9"/>
    <w:rsid w:val="00555281"/>
    <w:rsid w:val="005566E8"/>
    <w:rsid w:val="00556A36"/>
    <w:rsid w:val="005668D8"/>
    <w:rsid w:val="005679CF"/>
    <w:rsid w:val="005709E8"/>
    <w:rsid w:val="0057214D"/>
    <w:rsid w:val="00574BC0"/>
    <w:rsid w:val="00575721"/>
    <w:rsid w:val="0058068A"/>
    <w:rsid w:val="00582038"/>
    <w:rsid w:val="005829BD"/>
    <w:rsid w:val="00583149"/>
    <w:rsid w:val="0058380D"/>
    <w:rsid w:val="005847CD"/>
    <w:rsid w:val="005866BA"/>
    <w:rsid w:val="00593C77"/>
    <w:rsid w:val="00595113"/>
    <w:rsid w:val="005954C9"/>
    <w:rsid w:val="00596171"/>
    <w:rsid w:val="00596AB9"/>
    <w:rsid w:val="005A33C5"/>
    <w:rsid w:val="005A62F6"/>
    <w:rsid w:val="005A6B5A"/>
    <w:rsid w:val="005B48F7"/>
    <w:rsid w:val="005B70C3"/>
    <w:rsid w:val="005C33D1"/>
    <w:rsid w:val="005C59A1"/>
    <w:rsid w:val="005D3F05"/>
    <w:rsid w:val="005D4658"/>
    <w:rsid w:val="005D49D7"/>
    <w:rsid w:val="005D4E8F"/>
    <w:rsid w:val="005D669D"/>
    <w:rsid w:val="005E1EE7"/>
    <w:rsid w:val="005E2C2C"/>
    <w:rsid w:val="005E70C4"/>
    <w:rsid w:val="005F0E6D"/>
    <w:rsid w:val="005F18C7"/>
    <w:rsid w:val="005F33B4"/>
    <w:rsid w:val="005F3BE6"/>
    <w:rsid w:val="005F46C7"/>
    <w:rsid w:val="005F59BA"/>
    <w:rsid w:val="005F7578"/>
    <w:rsid w:val="005F7646"/>
    <w:rsid w:val="005F7C8A"/>
    <w:rsid w:val="006012E9"/>
    <w:rsid w:val="00601427"/>
    <w:rsid w:val="00601547"/>
    <w:rsid w:val="00603524"/>
    <w:rsid w:val="0060437D"/>
    <w:rsid w:val="00604DA9"/>
    <w:rsid w:val="006051E7"/>
    <w:rsid w:val="00610926"/>
    <w:rsid w:val="006121B4"/>
    <w:rsid w:val="00614DB9"/>
    <w:rsid w:val="0061596D"/>
    <w:rsid w:val="006211CE"/>
    <w:rsid w:val="006213AB"/>
    <w:rsid w:val="00622E71"/>
    <w:rsid w:val="00625D73"/>
    <w:rsid w:val="00625D92"/>
    <w:rsid w:val="0063283C"/>
    <w:rsid w:val="00632C2B"/>
    <w:rsid w:val="0063409F"/>
    <w:rsid w:val="00636171"/>
    <w:rsid w:val="0063742F"/>
    <w:rsid w:val="006412E6"/>
    <w:rsid w:val="00641309"/>
    <w:rsid w:val="00642348"/>
    <w:rsid w:val="00644C82"/>
    <w:rsid w:val="006509B4"/>
    <w:rsid w:val="006516EE"/>
    <w:rsid w:val="006518A3"/>
    <w:rsid w:val="00654857"/>
    <w:rsid w:val="0066343A"/>
    <w:rsid w:val="00663D4D"/>
    <w:rsid w:val="00664342"/>
    <w:rsid w:val="0066588E"/>
    <w:rsid w:val="00665DC7"/>
    <w:rsid w:val="00666481"/>
    <w:rsid w:val="006667E2"/>
    <w:rsid w:val="00670A2D"/>
    <w:rsid w:val="00673099"/>
    <w:rsid w:val="00677E59"/>
    <w:rsid w:val="00680B7B"/>
    <w:rsid w:val="00681DFC"/>
    <w:rsid w:val="00685148"/>
    <w:rsid w:val="006867ED"/>
    <w:rsid w:val="00686F4F"/>
    <w:rsid w:val="00695001"/>
    <w:rsid w:val="0069564D"/>
    <w:rsid w:val="006977EB"/>
    <w:rsid w:val="0069786A"/>
    <w:rsid w:val="006979E9"/>
    <w:rsid w:val="00697DED"/>
    <w:rsid w:val="00697E06"/>
    <w:rsid w:val="006A1469"/>
    <w:rsid w:val="006A496D"/>
    <w:rsid w:val="006A741D"/>
    <w:rsid w:val="006B1823"/>
    <w:rsid w:val="006B3B84"/>
    <w:rsid w:val="006B3DE5"/>
    <w:rsid w:val="006B4670"/>
    <w:rsid w:val="006C0B34"/>
    <w:rsid w:val="006C1824"/>
    <w:rsid w:val="006C1DC8"/>
    <w:rsid w:val="006C32D7"/>
    <w:rsid w:val="006C4833"/>
    <w:rsid w:val="006C4C43"/>
    <w:rsid w:val="006C6D2A"/>
    <w:rsid w:val="006C7DB6"/>
    <w:rsid w:val="006D0A33"/>
    <w:rsid w:val="006D0F5A"/>
    <w:rsid w:val="006D18A0"/>
    <w:rsid w:val="006D4840"/>
    <w:rsid w:val="006D52E3"/>
    <w:rsid w:val="006D7C5E"/>
    <w:rsid w:val="006E1CAD"/>
    <w:rsid w:val="006E484D"/>
    <w:rsid w:val="006E65D3"/>
    <w:rsid w:val="006F209B"/>
    <w:rsid w:val="006F7D8C"/>
    <w:rsid w:val="00701B79"/>
    <w:rsid w:val="00701D20"/>
    <w:rsid w:val="00705757"/>
    <w:rsid w:val="007057CE"/>
    <w:rsid w:val="00706879"/>
    <w:rsid w:val="00713CBD"/>
    <w:rsid w:val="00716EBC"/>
    <w:rsid w:val="00726654"/>
    <w:rsid w:val="0072793E"/>
    <w:rsid w:val="007313E6"/>
    <w:rsid w:val="0073272B"/>
    <w:rsid w:val="00737E47"/>
    <w:rsid w:val="00740047"/>
    <w:rsid w:val="007418A5"/>
    <w:rsid w:val="007426A2"/>
    <w:rsid w:val="007433D6"/>
    <w:rsid w:val="00744F7D"/>
    <w:rsid w:val="007454FC"/>
    <w:rsid w:val="007457C8"/>
    <w:rsid w:val="00746AEE"/>
    <w:rsid w:val="00751430"/>
    <w:rsid w:val="00752EC0"/>
    <w:rsid w:val="00753E2C"/>
    <w:rsid w:val="00756743"/>
    <w:rsid w:val="00756DC3"/>
    <w:rsid w:val="0076012B"/>
    <w:rsid w:val="00763279"/>
    <w:rsid w:val="00770A9F"/>
    <w:rsid w:val="00772CD7"/>
    <w:rsid w:val="00774B6F"/>
    <w:rsid w:val="007754D1"/>
    <w:rsid w:val="00775A11"/>
    <w:rsid w:val="007810A7"/>
    <w:rsid w:val="007813CD"/>
    <w:rsid w:val="0078276A"/>
    <w:rsid w:val="007837AD"/>
    <w:rsid w:val="00785EC0"/>
    <w:rsid w:val="00787102"/>
    <w:rsid w:val="00787A1F"/>
    <w:rsid w:val="007908D3"/>
    <w:rsid w:val="0079350E"/>
    <w:rsid w:val="00794377"/>
    <w:rsid w:val="00795CF8"/>
    <w:rsid w:val="00795EDD"/>
    <w:rsid w:val="007A0B0E"/>
    <w:rsid w:val="007A2F94"/>
    <w:rsid w:val="007A6B47"/>
    <w:rsid w:val="007B0C84"/>
    <w:rsid w:val="007B18B7"/>
    <w:rsid w:val="007B19B2"/>
    <w:rsid w:val="007B48B2"/>
    <w:rsid w:val="007B4A64"/>
    <w:rsid w:val="007B79E0"/>
    <w:rsid w:val="007C0029"/>
    <w:rsid w:val="007C54DF"/>
    <w:rsid w:val="007C7EC2"/>
    <w:rsid w:val="007D03AA"/>
    <w:rsid w:val="007D0CCB"/>
    <w:rsid w:val="007D1269"/>
    <w:rsid w:val="007D29DD"/>
    <w:rsid w:val="007D4029"/>
    <w:rsid w:val="007D4362"/>
    <w:rsid w:val="007D507E"/>
    <w:rsid w:val="007D50AE"/>
    <w:rsid w:val="007D5756"/>
    <w:rsid w:val="007D68B6"/>
    <w:rsid w:val="007E1400"/>
    <w:rsid w:val="007E45A4"/>
    <w:rsid w:val="007E4750"/>
    <w:rsid w:val="007F12C3"/>
    <w:rsid w:val="007F3B88"/>
    <w:rsid w:val="007F3F9F"/>
    <w:rsid w:val="007F41A7"/>
    <w:rsid w:val="007F56D5"/>
    <w:rsid w:val="007F5B90"/>
    <w:rsid w:val="007F614B"/>
    <w:rsid w:val="00802219"/>
    <w:rsid w:val="008025BB"/>
    <w:rsid w:val="00802ADA"/>
    <w:rsid w:val="0080327B"/>
    <w:rsid w:val="00804392"/>
    <w:rsid w:val="008076E7"/>
    <w:rsid w:val="0081053D"/>
    <w:rsid w:val="0081125E"/>
    <w:rsid w:val="00820C21"/>
    <w:rsid w:val="008218C8"/>
    <w:rsid w:val="00822FA7"/>
    <w:rsid w:val="00823348"/>
    <w:rsid w:val="008259C9"/>
    <w:rsid w:val="00826455"/>
    <w:rsid w:val="00832AB5"/>
    <w:rsid w:val="0084066E"/>
    <w:rsid w:val="0084078A"/>
    <w:rsid w:val="00841276"/>
    <w:rsid w:val="0084242C"/>
    <w:rsid w:val="008444A3"/>
    <w:rsid w:val="0084472D"/>
    <w:rsid w:val="008451B2"/>
    <w:rsid w:val="0084618C"/>
    <w:rsid w:val="008465FA"/>
    <w:rsid w:val="00852509"/>
    <w:rsid w:val="0085372A"/>
    <w:rsid w:val="00854A63"/>
    <w:rsid w:val="008553F1"/>
    <w:rsid w:val="00855EBE"/>
    <w:rsid w:val="00861F5B"/>
    <w:rsid w:val="008620A4"/>
    <w:rsid w:val="00863149"/>
    <w:rsid w:val="00864BF4"/>
    <w:rsid w:val="00865898"/>
    <w:rsid w:val="00866594"/>
    <w:rsid w:val="008736F2"/>
    <w:rsid w:val="00880305"/>
    <w:rsid w:val="008813A6"/>
    <w:rsid w:val="00885B17"/>
    <w:rsid w:val="008862C1"/>
    <w:rsid w:val="008865E9"/>
    <w:rsid w:val="008869BB"/>
    <w:rsid w:val="0088735C"/>
    <w:rsid w:val="0089027D"/>
    <w:rsid w:val="008902C9"/>
    <w:rsid w:val="00893A09"/>
    <w:rsid w:val="00894BEA"/>
    <w:rsid w:val="008958A3"/>
    <w:rsid w:val="008961AE"/>
    <w:rsid w:val="008979BF"/>
    <w:rsid w:val="008A3A7C"/>
    <w:rsid w:val="008A4B35"/>
    <w:rsid w:val="008B0412"/>
    <w:rsid w:val="008B0737"/>
    <w:rsid w:val="008B4328"/>
    <w:rsid w:val="008B5A57"/>
    <w:rsid w:val="008B5E26"/>
    <w:rsid w:val="008C02E3"/>
    <w:rsid w:val="008C4D04"/>
    <w:rsid w:val="008C4E30"/>
    <w:rsid w:val="008C5F3D"/>
    <w:rsid w:val="008C6AC8"/>
    <w:rsid w:val="008D03A1"/>
    <w:rsid w:val="008D0803"/>
    <w:rsid w:val="008D3D92"/>
    <w:rsid w:val="008D4A92"/>
    <w:rsid w:val="008D5BFD"/>
    <w:rsid w:val="008D61B5"/>
    <w:rsid w:val="008D77B5"/>
    <w:rsid w:val="008D7A94"/>
    <w:rsid w:val="008E1268"/>
    <w:rsid w:val="008E26A8"/>
    <w:rsid w:val="008E2AD0"/>
    <w:rsid w:val="008E3C8D"/>
    <w:rsid w:val="008E76E7"/>
    <w:rsid w:val="008E79DC"/>
    <w:rsid w:val="008F41C8"/>
    <w:rsid w:val="008F4302"/>
    <w:rsid w:val="008F4A77"/>
    <w:rsid w:val="008F6D9D"/>
    <w:rsid w:val="008F7153"/>
    <w:rsid w:val="00903A4F"/>
    <w:rsid w:val="00905976"/>
    <w:rsid w:val="00907DAB"/>
    <w:rsid w:val="00911213"/>
    <w:rsid w:val="00912635"/>
    <w:rsid w:val="009172E6"/>
    <w:rsid w:val="009206C2"/>
    <w:rsid w:val="009208C2"/>
    <w:rsid w:val="00920F5A"/>
    <w:rsid w:val="00921904"/>
    <w:rsid w:val="00923C32"/>
    <w:rsid w:val="009256CA"/>
    <w:rsid w:val="00926053"/>
    <w:rsid w:val="0092651D"/>
    <w:rsid w:val="009328CE"/>
    <w:rsid w:val="00932A6B"/>
    <w:rsid w:val="00932E8C"/>
    <w:rsid w:val="0093489B"/>
    <w:rsid w:val="009351DD"/>
    <w:rsid w:val="00935D8A"/>
    <w:rsid w:val="00940F99"/>
    <w:rsid w:val="009415DA"/>
    <w:rsid w:val="00942AB2"/>
    <w:rsid w:val="00944868"/>
    <w:rsid w:val="00946B92"/>
    <w:rsid w:val="009472D9"/>
    <w:rsid w:val="00950170"/>
    <w:rsid w:val="00950FFC"/>
    <w:rsid w:val="009513F0"/>
    <w:rsid w:val="0095425F"/>
    <w:rsid w:val="00954D18"/>
    <w:rsid w:val="0096095A"/>
    <w:rsid w:val="00960BFE"/>
    <w:rsid w:val="009642F7"/>
    <w:rsid w:val="00964512"/>
    <w:rsid w:val="00965308"/>
    <w:rsid w:val="009668E7"/>
    <w:rsid w:val="009705B1"/>
    <w:rsid w:val="009706C6"/>
    <w:rsid w:val="009742B0"/>
    <w:rsid w:val="00974B83"/>
    <w:rsid w:val="00977E7F"/>
    <w:rsid w:val="0098024F"/>
    <w:rsid w:val="0098032A"/>
    <w:rsid w:val="00980B0A"/>
    <w:rsid w:val="00981F36"/>
    <w:rsid w:val="00982D22"/>
    <w:rsid w:val="00985549"/>
    <w:rsid w:val="00987913"/>
    <w:rsid w:val="00987A4A"/>
    <w:rsid w:val="0099059C"/>
    <w:rsid w:val="00996555"/>
    <w:rsid w:val="00997C4B"/>
    <w:rsid w:val="009A073D"/>
    <w:rsid w:val="009A7B47"/>
    <w:rsid w:val="009A7D73"/>
    <w:rsid w:val="009B074E"/>
    <w:rsid w:val="009B0C99"/>
    <w:rsid w:val="009B109F"/>
    <w:rsid w:val="009B4AA0"/>
    <w:rsid w:val="009B5D70"/>
    <w:rsid w:val="009B7367"/>
    <w:rsid w:val="009B7656"/>
    <w:rsid w:val="009C26EB"/>
    <w:rsid w:val="009C3BCA"/>
    <w:rsid w:val="009C3D58"/>
    <w:rsid w:val="009C51DB"/>
    <w:rsid w:val="009D28AB"/>
    <w:rsid w:val="009D2C57"/>
    <w:rsid w:val="009D3FB4"/>
    <w:rsid w:val="009E0921"/>
    <w:rsid w:val="009E3107"/>
    <w:rsid w:val="009E6C99"/>
    <w:rsid w:val="009E767E"/>
    <w:rsid w:val="009F06E4"/>
    <w:rsid w:val="009F3947"/>
    <w:rsid w:val="009F5147"/>
    <w:rsid w:val="009F55A3"/>
    <w:rsid w:val="009F7E39"/>
    <w:rsid w:val="00A01717"/>
    <w:rsid w:val="00A025C0"/>
    <w:rsid w:val="00A05EA6"/>
    <w:rsid w:val="00A0655E"/>
    <w:rsid w:val="00A0674D"/>
    <w:rsid w:val="00A06761"/>
    <w:rsid w:val="00A0759A"/>
    <w:rsid w:val="00A119AA"/>
    <w:rsid w:val="00A127E8"/>
    <w:rsid w:val="00A12C82"/>
    <w:rsid w:val="00A152B3"/>
    <w:rsid w:val="00A15AC1"/>
    <w:rsid w:val="00A22109"/>
    <w:rsid w:val="00A2289D"/>
    <w:rsid w:val="00A27F26"/>
    <w:rsid w:val="00A30379"/>
    <w:rsid w:val="00A3652D"/>
    <w:rsid w:val="00A37B57"/>
    <w:rsid w:val="00A45169"/>
    <w:rsid w:val="00A46CDD"/>
    <w:rsid w:val="00A51639"/>
    <w:rsid w:val="00A51A05"/>
    <w:rsid w:val="00A52DF6"/>
    <w:rsid w:val="00A55046"/>
    <w:rsid w:val="00A55839"/>
    <w:rsid w:val="00A606B9"/>
    <w:rsid w:val="00A63815"/>
    <w:rsid w:val="00A6667F"/>
    <w:rsid w:val="00A66F2E"/>
    <w:rsid w:val="00A705C4"/>
    <w:rsid w:val="00A706AC"/>
    <w:rsid w:val="00A723C2"/>
    <w:rsid w:val="00A72AF5"/>
    <w:rsid w:val="00A75CE9"/>
    <w:rsid w:val="00A80403"/>
    <w:rsid w:val="00A83878"/>
    <w:rsid w:val="00A84630"/>
    <w:rsid w:val="00A863CC"/>
    <w:rsid w:val="00A910F3"/>
    <w:rsid w:val="00A914B6"/>
    <w:rsid w:val="00A91B4B"/>
    <w:rsid w:val="00A91E4B"/>
    <w:rsid w:val="00A920FA"/>
    <w:rsid w:val="00A92ADA"/>
    <w:rsid w:val="00A948C3"/>
    <w:rsid w:val="00A94E6E"/>
    <w:rsid w:val="00A9572D"/>
    <w:rsid w:val="00A969F4"/>
    <w:rsid w:val="00AA2B59"/>
    <w:rsid w:val="00AA5989"/>
    <w:rsid w:val="00AA79BD"/>
    <w:rsid w:val="00AB2DEA"/>
    <w:rsid w:val="00AB5032"/>
    <w:rsid w:val="00AB51B7"/>
    <w:rsid w:val="00AB693D"/>
    <w:rsid w:val="00AB7118"/>
    <w:rsid w:val="00AC0465"/>
    <w:rsid w:val="00AC26EE"/>
    <w:rsid w:val="00AC476D"/>
    <w:rsid w:val="00AC5113"/>
    <w:rsid w:val="00AC7AC2"/>
    <w:rsid w:val="00AC7D88"/>
    <w:rsid w:val="00AD056C"/>
    <w:rsid w:val="00AD1C55"/>
    <w:rsid w:val="00AD1CAA"/>
    <w:rsid w:val="00AD3942"/>
    <w:rsid w:val="00AD4914"/>
    <w:rsid w:val="00AD5238"/>
    <w:rsid w:val="00AD5B15"/>
    <w:rsid w:val="00AD74CF"/>
    <w:rsid w:val="00AD76B1"/>
    <w:rsid w:val="00AE3CFB"/>
    <w:rsid w:val="00AE646A"/>
    <w:rsid w:val="00AF043A"/>
    <w:rsid w:val="00AF05BF"/>
    <w:rsid w:val="00AF0E66"/>
    <w:rsid w:val="00AF55C4"/>
    <w:rsid w:val="00B03E1F"/>
    <w:rsid w:val="00B05126"/>
    <w:rsid w:val="00B052C5"/>
    <w:rsid w:val="00B061E3"/>
    <w:rsid w:val="00B061FC"/>
    <w:rsid w:val="00B10250"/>
    <w:rsid w:val="00B12857"/>
    <w:rsid w:val="00B13B86"/>
    <w:rsid w:val="00B15864"/>
    <w:rsid w:val="00B15B33"/>
    <w:rsid w:val="00B175E6"/>
    <w:rsid w:val="00B22AFF"/>
    <w:rsid w:val="00B26704"/>
    <w:rsid w:val="00B279C5"/>
    <w:rsid w:val="00B30B95"/>
    <w:rsid w:val="00B33446"/>
    <w:rsid w:val="00B33749"/>
    <w:rsid w:val="00B33E91"/>
    <w:rsid w:val="00B348EC"/>
    <w:rsid w:val="00B37D44"/>
    <w:rsid w:val="00B44A55"/>
    <w:rsid w:val="00B45E0C"/>
    <w:rsid w:val="00B46994"/>
    <w:rsid w:val="00B50A97"/>
    <w:rsid w:val="00B520B2"/>
    <w:rsid w:val="00B5292B"/>
    <w:rsid w:val="00B5400E"/>
    <w:rsid w:val="00B54309"/>
    <w:rsid w:val="00B552ED"/>
    <w:rsid w:val="00B56BF5"/>
    <w:rsid w:val="00B61F40"/>
    <w:rsid w:val="00B638C9"/>
    <w:rsid w:val="00B64F9D"/>
    <w:rsid w:val="00B661A2"/>
    <w:rsid w:val="00B674D9"/>
    <w:rsid w:val="00B73414"/>
    <w:rsid w:val="00B80F35"/>
    <w:rsid w:val="00B822DF"/>
    <w:rsid w:val="00B822F7"/>
    <w:rsid w:val="00B8417B"/>
    <w:rsid w:val="00B84A2E"/>
    <w:rsid w:val="00B874BB"/>
    <w:rsid w:val="00B91E34"/>
    <w:rsid w:val="00B92D15"/>
    <w:rsid w:val="00B92E04"/>
    <w:rsid w:val="00B93F8B"/>
    <w:rsid w:val="00BA0164"/>
    <w:rsid w:val="00BA3967"/>
    <w:rsid w:val="00BA44C3"/>
    <w:rsid w:val="00BA6FD5"/>
    <w:rsid w:val="00BB07EB"/>
    <w:rsid w:val="00BB115E"/>
    <w:rsid w:val="00BB2B79"/>
    <w:rsid w:val="00BB3228"/>
    <w:rsid w:val="00BB3B07"/>
    <w:rsid w:val="00BB7B30"/>
    <w:rsid w:val="00BC0D53"/>
    <w:rsid w:val="00BC332D"/>
    <w:rsid w:val="00BC3616"/>
    <w:rsid w:val="00BC403A"/>
    <w:rsid w:val="00BC572F"/>
    <w:rsid w:val="00BC6374"/>
    <w:rsid w:val="00BC6983"/>
    <w:rsid w:val="00BD0129"/>
    <w:rsid w:val="00BD2E23"/>
    <w:rsid w:val="00BD578E"/>
    <w:rsid w:val="00BD6940"/>
    <w:rsid w:val="00BD6ADA"/>
    <w:rsid w:val="00BE1D97"/>
    <w:rsid w:val="00BE2A32"/>
    <w:rsid w:val="00BE3913"/>
    <w:rsid w:val="00BE5262"/>
    <w:rsid w:val="00BE61B1"/>
    <w:rsid w:val="00BE6C94"/>
    <w:rsid w:val="00BF0FB3"/>
    <w:rsid w:val="00BF1556"/>
    <w:rsid w:val="00BF6505"/>
    <w:rsid w:val="00BF71CF"/>
    <w:rsid w:val="00C03684"/>
    <w:rsid w:val="00C03965"/>
    <w:rsid w:val="00C04F0F"/>
    <w:rsid w:val="00C06097"/>
    <w:rsid w:val="00C0708F"/>
    <w:rsid w:val="00C10693"/>
    <w:rsid w:val="00C13752"/>
    <w:rsid w:val="00C16DCF"/>
    <w:rsid w:val="00C20CDF"/>
    <w:rsid w:val="00C20F7A"/>
    <w:rsid w:val="00C21698"/>
    <w:rsid w:val="00C230F3"/>
    <w:rsid w:val="00C2327E"/>
    <w:rsid w:val="00C24C2A"/>
    <w:rsid w:val="00C257E9"/>
    <w:rsid w:val="00C311C2"/>
    <w:rsid w:val="00C32BAA"/>
    <w:rsid w:val="00C33B1E"/>
    <w:rsid w:val="00C34B66"/>
    <w:rsid w:val="00C50C92"/>
    <w:rsid w:val="00C515FE"/>
    <w:rsid w:val="00C54E16"/>
    <w:rsid w:val="00C55A36"/>
    <w:rsid w:val="00C6458C"/>
    <w:rsid w:val="00C70524"/>
    <w:rsid w:val="00C74FD1"/>
    <w:rsid w:val="00C76240"/>
    <w:rsid w:val="00C77229"/>
    <w:rsid w:val="00C84010"/>
    <w:rsid w:val="00C856E5"/>
    <w:rsid w:val="00C9004F"/>
    <w:rsid w:val="00C91F3F"/>
    <w:rsid w:val="00C94FF6"/>
    <w:rsid w:val="00C97C39"/>
    <w:rsid w:val="00CA0E39"/>
    <w:rsid w:val="00CA529D"/>
    <w:rsid w:val="00CA5491"/>
    <w:rsid w:val="00CA697E"/>
    <w:rsid w:val="00CB0363"/>
    <w:rsid w:val="00CB1503"/>
    <w:rsid w:val="00CB691D"/>
    <w:rsid w:val="00CC14E4"/>
    <w:rsid w:val="00CC34C4"/>
    <w:rsid w:val="00CC4EC3"/>
    <w:rsid w:val="00CC549A"/>
    <w:rsid w:val="00CD0B6A"/>
    <w:rsid w:val="00CD0D66"/>
    <w:rsid w:val="00CD4687"/>
    <w:rsid w:val="00CE2E97"/>
    <w:rsid w:val="00CE441C"/>
    <w:rsid w:val="00CE4A0C"/>
    <w:rsid w:val="00CE5E74"/>
    <w:rsid w:val="00CE6AA6"/>
    <w:rsid w:val="00CE6DED"/>
    <w:rsid w:val="00CE75A7"/>
    <w:rsid w:val="00CE7DD6"/>
    <w:rsid w:val="00CF06B0"/>
    <w:rsid w:val="00CF2A3B"/>
    <w:rsid w:val="00CF4308"/>
    <w:rsid w:val="00CF4A7F"/>
    <w:rsid w:val="00CF4AEA"/>
    <w:rsid w:val="00CF64F5"/>
    <w:rsid w:val="00CF75D4"/>
    <w:rsid w:val="00D0175B"/>
    <w:rsid w:val="00D03031"/>
    <w:rsid w:val="00D0408F"/>
    <w:rsid w:val="00D04A56"/>
    <w:rsid w:val="00D11BE7"/>
    <w:rsid w:val="00D12113"/>
    <w:rsid w:val="00D136FA"/>
    <w:rsid w:val="00D154FC"/>
    <w:rsid w:val="00D15B30"/>
    <w:rsid w:val="00D17D3F"/>
    <w:rsid w:val="00D2077E"/>
    <w:rsid w:val="00D21596"/>
    <w:rsid w:val="00D215AF"/>
    <w:rsid w:val="00D245A5"/>
    <w:rsid w:val="00D25126"/>
    <w:rsid w:val="00D257AB"/>
    <w:rsid w:val="00D30B7D"/>
    <w:rsid w:val="00D324AA"/>
    <w:rsid w:val="00D3417F"/>
    <w:rsid w:val="00D35EC0"/>
    <w:rsid w:val="00D37AA3"/>
    <w:rsid w:val="00D37B67"/>
    <w:rsid w:val="00D40F00"/>
    <w:rsid w:val="00D41692"/>
    <w:rsid w:val="00D42433"/>
    <w:rsid w:val="00D42703"/>
    <w:rsid w:val="00D4399A"/>
    <w:rsid w:val="00D4699F"/>
    <w:rsid w:val="00D5033B"/>
    <w:rsid w:val="00D50DB4"/>
    <w:rsid w:val="00D5122E"/>
    <w:rsid w:val="00D5362C"/>
    <w:rsid w:val="00D5397B"/>
    <w:rsid w:val="00D53EE8"/>
    <w:rsid w:val="00D56032"/>
    <w:rsid w:val="00D62F79"/>
    <w:rsid w:val="00D63167"/>
    <w:rsid w:val="00D64D03"/>
    <w:rsid w:val="00D71832"/>
    <w:rsid w:val="00D719B2"/>
    <w:rsid w:val="00D72502"/>
    <w:rsid w:val="00D73B66"/>
    <w:rsid w:val="00D73C58"/>
    <w:rsid w:val="00D77BD1"/>
    <w:rsid w:val="00D80C93"/>
    <w:rsid w:val="00D825E6"/>
    <w:rsid w:val="00D84227"/>
    <w:rsid w:val="00D87B99"/>
    <w:rsid w:val="00D87FA7"/>
    <w:rsid w:val="00D93630"/>
    <w:rsid w:val="00D9754A"/>
    <w:rsid w:val="00DA23DA"/>
    <w:rsid w:val="00DA2571"/>
    <w:rsid w:val="00DA420B"/>
    <w:rsid w:val="00DA5F0B"/>
    <w:rsid w:val="00DB032B"/>
    <w:rsid w:val="00DB6F81"/>
    <w:rsid w:val="00DB7572"/>
    <w:rsid w:val="00DC04C5"/>
    <w:rsid w:val="00DC1797"/>
    <w:rsid w:val="00DC1A5A"/>
    <w:rsid w:val="00DC2488"/>
    <w:rsid w:val="00DC35A3"/>
    <w:rsid w:val="00DC62A5"/>
    <w:rsid w:val="00DC6AE7"/>
    <w:rsid w:val="00DC7C68"/>
    <w:rsid w:val="00DD02FF"/>
    <w:rsid w:val="00DD1BA0"/>
    <w:rsid w:val="00DD674E"/>
    <w:rsid w:val="00DE1047"/>
    <w:rsid w:val="00DE3098"/>
    <w:rsid w:val="00DE3710"/>
    <w:rsid w:val="00DE48B9"/>
    <w:rsid w:val="00DE6969"/>
    <w:rsid w:val="00DF1F8A"/>
    <w:rsid w:val="00E00F64"/>
    <w:rsid w:val="00E01DB1"/>
    <w:rsid w:val="00E02387"/>
    <w:rsid w:val="00E053DD"/>
    <w:rsid w:val="00E05D01"/>
    <w:rsid w:val="00E07948"/>
    <w:rsid w:val="00E20390"/>
    <w:rsid w:val="00E21287"/>
    <w:rsid w:val="00E245F7"/>
    <w:rsid w:val="00E24E77"/>
    <w:rsid w:val="00E25793"/>
    <w:rsid w:val="00E25D70"/>
    <w:rsid w:val="00E26D2A"/>
    <w:rsid w:val="00E30CAF"/>
    <w:rsid w:val="00E3443C"/>
    <w:rsid w:val="00E364C7"/>
    <w:rsid w:val="00E41422"/>
    <w:rsid w:val="00E52102"/>
    <w:rsid w:val="00E52775"/>
    <w:rsid w:val="00E528A1"/>
    <w:rsid w:val="00E5290A"/>
    <w:rsid w:val="00E52E79"/>
    <w:rsid w:val="00E5393E"/>
    <w:rsid w:val="00E54867"/>
    <w:rsid w:val="00E54FDB"/>
    <w:rsid w:val="00E619F1"/>
    <w:rsid w:val="00E661C4"/>
    <w:rsid w:val="00E739D2"/>
    <w:rsid w:val="00E745D6"/>
    <w:rsid w:val="00E74967"/>
    <w:rsid w:val="00E74B33"/>
    <w:rsid w:val="00E758A7"/>
    <w:rsid w:val="00E7725C"/>
    <w:rsid w:val="00E77785"/>
    <w:rsid w:val="00E81CB4"/>
    <w:rsid w:val="00E85A40"/>
    <w:rsid w:val="00E91AB9"/>
    <w:rsid w:val="00E92A63"/>
    <w:rsid w:val="00E97010"/>
    <w:rsid w:val="00EA399A"/>
    <w:rsid w:val="00EA47C4"/>
    <w:rsid w:val="00EA4ABA"/>
    <w:rsid w:val="00EA6A1B"/>
    <w:rsid w:val="00EB5BB0"/>
    <w:rsid w:val="00EB73E2"/>
    <w:rsid w:val="00EB7759"/>
    <w:rsid w:val="00EC068C"/>
    <w:rsid w:val="00EC223E"/>
    <w:rsid w:val="00EC2864"/>
    <w:rsid w:val="00EC2EC2"/>
    <w:rsid w:val="00EC4C9E"/>
    <w:rsid w:val="00EC4E54"/>
    <w:rsid w:val="00ED64B6"/>
    <w:rsid w:val="00EE0CC2"/>
    <w:rsid w:val="00EE402B"/>
    <w:rsid w:val="00F00B7E"/>
    <w:rsid w:val="00F020D2"/>
    <w:rsid w:val="00F03AEF"/>
    <w:rsid w:val="00F0402E"/>
    <w:rsid w:val="00F12B97"/>
    <w:rsid w:val="00F14359"/>
    <w:rsid w:val="00F150FA"/>
    <w:rsid w:val="00F16F57"/>
    <w:rsid w:val="00F17A22"/>
    <w:rsid w:val="00F17B69"/>
    <w:rsid w:val="00F25DCD"/>
    <w:rsid w:val="00F30008"/>
    <w:rsid w:val="00F30A6E"/>
    <w:rsid w:val="00F30BEF"/>
    <w:rsid w:val="00F325DC"/>
    <w:rsid w:val="00F325F4"/>
    <w:rsid w:val="00F34546"/>
    <w:rsid w:val="00F346D4"/>
    <w:rsid w:val="00F365AD"/>
    <w:rsid w:val="00F37D64"/>
    <w:rsid w:val="00F41E0F"/>
    <w:rsid w:val="00F476B5"/>
    <w:rsid w:val="00F477FA"/>
    <w:rsid w:val="00F500DB"/>
    <w:rsid w:val="00F5018A"/>
    <w:rsid w:val="00F50C52"/>
    <w:rsid w:val="00F51822"/>
    <w:rsid w:val="00F51EC2"/>
    <w:rsid w:val="00F55590"/>
    <w:rsid w:val="00F574B0"/>
    <w:rsid w:val="00F61A70"/>
    <w:rsid w:val="00F63386"/>
    <w:rsid w:val="00F6442A"/>
    <w:rsid w:val="00F70B16"/>
    <w:rsid w:val="00F722FC"/>
    <w:rsid w:val="00F729DD"/>
    <w:rsid w:val="00F80F29"/>
    <w:rsid w:val="00F831D2"/>
    <w:rsid w:val="00F84478"/>
    <w:rsid w:val="00F84EC1"/>
    <w:rsid w:val="00F87AE7"/>
    <w:rsid w:val="00F87EB4"/>
    <w:rsid w:val="00F9451C"/>
    <w:rsid w:val="00F945B4"/>
    <w:rsid w:val="00FA7539"/>
    <w:rsid w:val="00FB05D5"/>
    <w:rsid w:val="00FB3EF3"/>
    <w:rsid w:val="00FB3F5B"/>
    <w:rsid w:val="00FC0334"/>
    <w:rsid w:val="00FC781B"/>
    <w:rsid w:val="00FD1CC0"/>
    <w:rsid w:val="00FD2B1E"/>
    <w:rsid w:val="00FD2FB5"/>
    <w:rsid w:val="00FD6E8C"/>
    <w:rsid w:val="00FD7E4C"/>
    <w:rsid w:val="00FE1068"/>
    <w:rsid w:val="00FE1A5E"/>
    <w:rsid w:val="00FE3645"/>
    <w:rsid w:val="00FE3E4E"/>
    <w:rsid w:val="00FE6663"/>
    <w:rsid w:val="00FF5F07"/>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C94"/>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4161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basedOn w:val="DefaultParagraphFont"/>
    <w:link w:val="Heading3"/>
    <w:semiHidden/>
    <w:rsid w:val="00416197"/>
    <w:rPr>
      <w:rFonts w:asciiTheme="majorHAnsi" w:eastAsiaTheme="majorEastAsia" w:hAnsiTheme="majorHAnsi" w:cstheme="majorBidi"/>
      <w:color w:val="243F60" w:themeColor="accent1" w:themeShade="7F"/>
      <w:sz w:val="24"/>
      <w:szCs w:val="24"/>
      <w:lang w:val="en-GB" w:eastAsia="en-US"/>
    </w:rPr>
  </w:style>
  <w:style w:type="character" w:styleId="Hyperlink">
    <w:name w:val="Hyperlink"/>
    <w:basedOn w:val="DefaultParagraphFont"/>
    <w:rsid w:val="00A6667F"/>
    <w:rPr>
      <w:color w:val="0000FF" w:themeColor="hyperlink"/>
      <w:u w:val="single"/>
    </w:rPr>
  </w:style>
  <w:style w:type="character" w:styleId="UnresolvedMention">
    <w:name w:val="Unresolved Mention"/>
    <w:basedOn w:val="DefaultParagraphFont"/>
    <w:uiPriority w:val="99"/>
    <w:semiHidden/>
    <w:unhideWhenUsed/>
    <w:rsid w:val="00A6667F"/>
    <w:rPr>
      <w:color w:val="605E5C"/>
      <w:shd w:val="clear" w:color="auto" w:fill="E1DFDD"/>
    </w:rPr>
  </w:style>
  <w:style w:type="paragraph" w:styleId="Revision">
    <w:name w:val="Revision"/>
    <w:hidden/>
    <w:uiPriority w:val="99"/>
    <w:semiHidden/>
    <w:rsid w:val="008E3C8D"/>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3779">
      <w:bodyDiv w:val="1"/>
      <w:marLeft w:val="0"/>
      <w:marRight w:val="0"/>
      <w:marTop w:val="0"/>
      <w:marBottom w:val="0"/>
      <w:divBdr>
        <w:top w:val="none" w:sz="0" w:space="0" w:color="auto"/>
        <w:left w:val="none" w:sz="0" w:space="0" w:color="auto"/>
        <w:bottom w:val="none" w:sz="0" w:space="0" w:color="auto"/>
        <w:right w:val="none" w:sz="0" w:space="0" w:color="auto"/>
      </w:divBdr>
    </w:div>
    <w:div w:id="414596836">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80788426">
      <w:bodyDiv w:val="1"/>
      <w:marLeft w:val="0"/>
      <w:marRight w:val="0"/>
      <w:marTop w:val="0"/>
      <w:marBottom w:val="0"/>
      <w:divBdr>
        <w:top w:val="none" w:sz="0" w:space="0" w:color="auto"/>
        <w:left w:val="none" w:sz="0" w:space="0" w:color="auto"/>
        <w:bottom w:val="none" w:sz="0" w:space="0" w:color="auto"/>
        <w:right w:val="none" w:sz="0" w:space="0" w:color="auto"/>
      </w:divBdr>
    </w:div>
    <w:div w:id="808018947">
      <w:bodyDiv w:val="1"/>
      <w:marLeft w:val="0"/>
      <w:marRight w:val="0"/>
      <w:marTop w:val="0"/>
      <w:marBottom w:val="0"/>
      <w:divBdr>
        <w:top w:val="none" w:sz="0" w:space="0" w:color="auto"/>
        <w:left w:val="none" w:sz="0" w:space="0" w:color="auto"/>
        <w:bottom w:val="none" w:sz="0" w:space="0" w:color="auto"/>
        <w:right w:val="none" w:sz="0" w:space="0" w:color="auto"/>
      </w:divBdr>
    </w:div>
    <w:div w:id="909971301">
      <w:bodyDiv w:val="1"/>
      <w:marLeft w:val="0"/>
      <w:marRight w:val="0"/>
      <w:marTop w:val="0"/>
      <w:marBottom w:val="0"/>
      <w:divBdr>
        <w:top w:val="none" w:sz="0" w:space="0" w:color="auto"/>
        <w:left w:val="none" w:sz="0" w:space="0" w:color="auto"/>
        <w:bottom w:val="none" w:sz="0" w:space="0" w:color="auto"/>
        <w:right w:val="none" w:sz="0" w:space="0" w:color="auto"/>
      </w:divBdr>
    </w:div>
    <w:div w:id="999894667">
      <w:bodyDiv w:val="1"/>
      <w:marLeft w:val="0"/>
      <w:marRight w:val="0"/>
      <w:marTop w:val="0"/>
      <w:marBottom w:val="0"/>
      <w:divBdr>
        <w:top w:val="none" w:sz="0" w:space="0" w:color="auto"/>
        <w:left w:val="none" w:sz="0" w:space="0" w:color="auto"/>
        <w:bottom w:val="none" w:sz="0" w:space="0" w:color="auto"/>
        <w:right w:val="none" w:sz="0" w:space="0" w:color="auto"/>
      </w:divBdr>
    </w:div>
    <w:div w:id="1024210408">
      <w:bodyDiv w:val="1"/>
      <w:marLeft w:val="0"/>
      <w:marRight w:val="0"/>
      <w:marTop w:val="0"/>
      <w:marBottom w:val="0"/>
      <w:divBdr>
        <w:top w:val="none" w:sz="0" w:space="0" w:color="auto"/>
        <w:left w:val="none" w:sz="0" w:space="0" w:color="auto"/>
        <w:bottom w:val="none" w:sz="0" w:space="0" w:color="auto"/>
        <w:right w:val="none" w:sz="0" w:space="0" w:color="auto"/>
      </w:divBdr>
    </w:div>
    <w:div w:id="1290547133">
      <w:bodyDiv w:val="1"/>
      <w:marLeft w:val="0"/>
      <w:marRight w:val="0"/>
      <w:marTop w:val="0"/>
      <w:marBottom w:val="0"/>
      <w:divBdr>
        <w:top w:val="none" w:sz="0" w:space="0" w:color="auto"/>
        <w:left w:val="none" w:sz="0" w:space="0" w:color="auto"/>
        <w:bottom w:val="none" w:sz="0" w:space="0" w:color="auto"/>
        <w:right w:val="none" w:sz="0" w:space="0" w:color="auto"/>
      </w:divBdr>
    </w:div>
    <w:div w:id="1349679299">
      <w:bodyDiv w:val="1"/>
      <w:marLeft w:val="0"/>
      <w:marRight w:val="0"/>
      <w:marTop w:val="0"/>
      <w:marBottom w:val="0"/>
      <w:divBdr>
        <w:top w:val="none" w:sz="0" w:space="0" w:color="auto"/>
        <w:left w:val="none" w:sz="0" w:space="0" w:color="auto"/>
        <w:bottom w:val="none" w:sz="0" w:space="0" w:color="auto"/>
        <w:right w:val="none" w:sz="0" w:space="0" w:color="auto"/>
      </w:divBdr>
    </w:div>
    <w:div w:id="1429885579">
      <w:bodyDiv w:val="1"/>
      <w:marLeft w:val="0"/>
      <w:marRight w:val="0"/>
      <w:marTop w:val="0"/>
      <w:marBottom w:val="0"/>
      <w:divBdr>
        <w:top w:val="none" w:sz="0" w:space="0" w:color="auto"/>
        <w:left w:val="none" w:sz="0" w:space="0" w:color="auto"/>
        <w:bottom w:val="none" w:sz="0" w:space="0" w:color="auto"/>
        <w:right w:val="none" w:sz="0" w:space="0" w:color="auto"/>
      </w:divBdr>
    </w:div>
    <w:div w:id="1609196544">
      <w:bodyDiv w:val="1"/>
      <w:marLeft w:val="0"/>
      <w:marRight w:val="0"/>
      <w:marTop w:val="0"/>
      <w:marBottom w:val="0"/>
      <w:divBdr>
        <w:top w:val="none" w:sz="0" w:space="0" w:color="auto"/>
        <w:left w:val="none" w:sz="0" w:space="0" w:color="auto"/>
        <w:bottom w:val="none" w:sz="0" w:space="0" w:color="auto"/>
        <w:right w:val="none" w:sz="0" w:space="0" w:color="auto"/>
      </w:divBdr>
    </w:div>
    <w:div w:id="1787234936">
      <w:bodyDiv w:val="1"/>
      <w:marLeft w:val="0"/>
      <w:marRight w:val="0"/>
      <w:marTop w:val="0"/>
      <w:marBottom w:val="0"/>
      <w:divBdr>
        <w:top w:val="none" w:sz="0" w:space="0" w:color="auto"/>
        <w:left w:val="none" w:sz="0" w:space="0" w:color="auto"/>
        <w:bottom w:val="none" w:sz="0" w:space="0" w:color="auto"/>
        <w:right w:val="none" w:sz="0" w:space="0" w:color="auto"/>
      </w:divBdr>
    </w:div>
    <w:div w:id="1880388691">
      <w:bodyDiv w:val="1"/>
      <w:marLeft w:val="0"/>
      <w:marRight w:val="0"/>
      <w:marTop w:val="0"/>
      <w:marBottom w:val="0"/>
      <w:divBdr>
        <w:top w:val="none" w:sz="0" w:space="0" w:color="auto"/>
        <w:left w:val="none" w:sz="0" w:space="0" w:color="auto"/>
        <w:bottom w:val="none" w:sz="0" w:space="0" w:color="auto"/>
        <w:right w:val="none" w:sz="0" w:space="0" w:color="auto"/>
      </w:divBdr>
    </w:div>
    <w:div w:id="1904214196">
      <w:bodyDiv w:val="1"/>
      <w:marLeft w:val="0"/>
      <w:marRight w:val="0"/>
      <w:marTop w:val="0"/>
      <w:marBottom w:val="0"/>
      <w:divBdr>
        <w:top w:val="none" w:sz="0" w:space="0" w:color="auto"/>
        <w:left w:val="none" w:sz="0" w:space="0" w:color="auto"/>
        <w:bottom w:val="none" w:sz="0" w:space="0" w:color="auto"/>
        <w:right w:val="none" w:sz="0" w:space="0" w:color="auto"/>
      </w:divBdr>
    </w:div>
    <w:div w:id="2016377619">
      <w:bodyDiv w:val="1"/>
      <w:marLeft w:val="0"/>
      <w:marRight w:val="0"/>
      <w:marTop w:val="0"/>
      <w:marBottom w:val="0"/>
      <w:divBdr>
        <w:top w:val="none" w:sz="0" w:space="0" w:color="auto"/>
        <w:left w:val="none" w:sz="0" w:space="0" w:color="auto"/>
        <w:bottom w:val="none" w:sz="0" w:space="0" w:color="auto"/>
        <w:right w:val="none" w:sz="0" w:space="0" w:color="auto"/>
      </w:divBdr>
    </w:div>
    <w:div w:id="2122915054">
      <w:bodyDiv w:val="1"/>
      <w:marLeft w:val="0"/>
      <w:marRight w:val="0"/>
      <w:marTop w:val="0"/>
      <w:marBottom w:val="0"/>
      <w:divBdr>
        <w:top w:val="none" w:sz="0" w:space="0" w:color="auto"/>
        <w:left w:val="none" w:sz="0" w:space="0" w:color="auto"/>
        <w:bottom w:val="none" w:sz="0" w:space="0" w:color="auto"/>
        <w:right w:val="none" w:sz="0" w:space="0" w:color="auto"/>
      </w:divBdr>
    </w:div>
    <w:div w:id="2141262488">
      <w:bodyDiv w:val="1"/>
      <w:marLeft w:val="0"/>
      <w:marRight w:val="0"/>
      <w:marTop w:val="0"/>
      <w:marBottom w:val="0"/>
      <w:divBdr>
        <w:top w:val="none" w:sz="0" w:space="0" w:color="auto"/>
        <w:left w:val="none" w:sz="0" w:space="0" w:color="auto"/>
        <w:bottom w:val="none" w:sz="0" w:space="0" w:color="auto"/>
        <w:right w:val="none" w:sz="0" w:space="0" w:color="auto"/>
      </w:divBdr>
    </w:div>
    <w:div w:id="21451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health.govt.nz/assets/Uploads/HDEC/templates/participant-information-sheet-consent-form-template-v5.0april2023.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assets/Uploads/HDEC/templates/PISCF-template-intervention-studies-1.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MOHECM-1700925060-18860</_dlc_DocId>
    <_dlc_DocIdUrl xmlns="56bce0aa-d130-428b-89aa-972bdc26e82f">
      <Url>https://mohgovtnz.sharepoint.com/sites/moh-ecm-QualAssuSafety/_layouts/15/DocIdRedir.aspx?ID=MOHECM-1700925060-18860</Url>
      <Description>MOHECM-1700925060-18860</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Props1.xml><?xml version="1.0" encoding="utf-8"?>
<ds:datastoreItem xmlns:ds="http://schemas.openxmlformats.org/officeDocument/2006/customXml" ds:itemID="{EFFDFB38-28CA-43E1-9D8E-BC6F98FCC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3.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4.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8519</Words>
  <Characters>47149</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5</cp:revision>
  <cp:lastPrinted>2011-05-20T06:26:00Z</cp:lastPrinted>
  <dcterms:created xsi:type="dcterms:W3CDTF">2025-07-25T01:44:00Z</dcterms:created>
  <dcterms:modified xsi:type="dcterms:W3CDTF">2025-08-13T02:06:00Z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b1525386-eace-403e-9bed-ef757dee50d0</vt:lpwstr>
  </property>
  <property fmtid="{D5CDD505-2E9C-101B-9397-08002B2CF9AE}" pid="4" name="MediaServiceImageTags">
    <vt:lpwstr/>
  </property>
</Properties>
</file>