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FCDFD" w14:textId="77777777" w:rsidR="00E24E77" w:rsidRPr="00522B40" w:rsidRDefault="00E24E77" w:rsidP="00E24E77">
      <w:pPr>
        <w:rPr>
          <w:sz w:val="20"/>
        </w:rPr>
      </w:pPr>
    </w:p>
    <w:p w14:paraId="2B7E2D2A" w14:textId="77777777" w:rsidR="00E24E77" w:rsidRPr="00522B40" w:rsidRDefault="00E24E77" w:rsidP="00E24E77">
      <w:pPr>
        <w:rPr>
          <w:rFonts w:cs="Arial"/>
          <w:sz w:val="20"/>
        </w:rPr>
      </w:pPr>
    </w:p>
    <w:tbl>
      <w:tblPr>
        <w:tblW w:w="9209" w:type="dxa"/>
        <w:tblInd w:w="113" w:type="dxa"/>
        <w:tblBorders>
          <w:top w:val="single" w:sz="4" w:space="0" w:color="auto"/>
          <w:bottom w:val="single" w:sz="4" w:space="0" w:color="auto"/>
        </w:tblBorders>
        <w:tblLook w:val="00A0" w:firstRow="1" w:lastRow="0" w:firstColumn="1" w:lastColumn="0" w:noHBand="0" w:noVBand="0"/>
      </w:tblPr>
      <w:tblGrid>
        <w:gridCol w:w="2268"/>
        <w:gridCol w:w="6941"/>
      </w:tblGrid>
      <w:tr w:rsidR="00E24E77" w:rsidRPr="00522B40" w14:paraId="3359412D" w14:textId="77777777" w:rsidTr="008F6D9D">
        <w:tc>
          <w:tcPr>
            <w:tcW w:w="2268" w:type="dxa"/>
            <w:tcBorders>
              <w:top w:val="single" w:sz="4" w:space="0" w:color="auto"/>
            </w:tcBorders>
          </w:tcPr>
          <w:p w14:paraId="22977E53" w14:textId="77777777" w:rsidR="00E24E77" w:rsidRPr="008B7B2F" w:rsidRDefault="00E24E77" w:rsidP="00E24E77">
            <w:pPr>
              <w:spacing w:before="80" w:after="80"/>
              <w:rPr>
                <w:rFonts w:cs="Arial"/>
                <w:b/>
                <w:sz w:val="20"/>
                <w:lang w:val="en-NZ"/>
              </w:rPr>
            </w:pPr>
            <w:r w:rsidRPr="008B7B2F">
              <w:rPr>
                <w:rFonts w:cs="Arial"/>
                <w:b/>
                <w:sz w:val="20"/>
                <w:lang w:val="en-NZ"/>
              </w:rPr>
              <w:t>Committee:</w:t>
            </w:r>
          </w:p>
        </w:tc>
        <w:tc>
          <w:tcPr>
            <w:tcW w:w="6941" w:type="dxa"/>
            <w:tcBorders>
              <w:top w:val="single" w:sz="4" w:space="0" w:color="auto"/>
            </w:tcBorders>
          </w:tcPr>
          <w:p w14:paraId="28D5F65E" w14:textId="77777777" w:rsidR="00E24E77" w:rsidRPr="008B7B2F" w:rsidRDefault="000A658C" w:rsidP="00E24E77">
            <w:pPr>
              <w:spacing w:before="80" w:after="80"/>
              <w:rPr>
                <w:rFonts w:cs="Arial"/>
                <w:sz w:val="20"/>
                <w:lang w:val="en-NZ"/>
              </w:rPr>
            </w:pPr>
            <w:r w:rsidRPr="008B7B2F">
              <w:rPr>
                <w:rFonts w:cs="Arial"/>
                <w:sz w:val="20"/>
                <w:lang w:val="en-NZ"/>
              </w:rPr>
              <w:t>Northern B</w:t>
            </w:r>
            <w:r w:rsidR="00A22109" w:rsidRPr="008B7B2F">
              <w:rPr>
                <w:rFonts w:cs="Arial"/>
                <w:sz w:val="20"/>
                <w:lang w:val="en-NZ"/>
              </w:rPr>
              <w:t xml:space="preserve"> Health and Disability Ethics Committee</w:t>
            </w:r>
          </w:p>
        </w:tc>
      </w:tr>
      <w:tr w:rsidR="00E24E77" w:rsidRPr="00522B40" w14:paraId="0B66D6E0" w14:textId="77777777" w:rsidTr="008F6D9D">
        <w:tc>
          <w:tcPr>
            <w:tcW w:w="2268" w:type="dxa"/>
          </w:tcPr>
          <w:p w14:paraId="02262AB3" w14:textId="77777777" w:rsidR="00E24E77" w:rsidRPr="008B7B2F" w:rsidRDefault="00E24E77" w:rsidP="00E24E77">
            <w:pPr>
              <w:spacing w:before="80" w:after="80"/>
              <w:rPr>
                <w:rFonts w:cs="Arial"/>
                <w:b/>
                <w:sz w:val="20"/>
                <w:lang w:val="en-NZ"/>
              </w:rPr>
            </w:pPr>
            <w:r w:rsidRPr="008B7B2F">
              <w:rPr>
                <w:rFonts w:cs="Arial"/>
                <w:b/>
                <w:sz w:val="20"/>
                <w:lang w:val="en-NZ"/>
              </w:rPr>
              <w:t>Meeting date:</w:t>
            </w:r>
          </w:p>
        </w:tc>
        <w:tc>
          <w:tcPr>
            <w:tcW w:w="6941" w:type="dxa"/>
          </w:tcPr>
          <w:p w14:paraId="0D40D638" w14:textId="77777777" w:rsidR="00E24E77" w:rsidRPr="008B7B2F" w:rsidRDefault="000A658C" w:rsidP="00E24E77">
            <w:pPr>
              <w:spacing w:before="80" w:after="80"/>
              <w:rPr>
                <w:rFonts w:cs="Arial"/>
                <w:sz w:val="20"/>
                <w:lang w:val="en-NZ"/>
              </w:rPr>
            </w:pPr>
            <w:r w:rsidRPr="008B7B2F">
              <w:rPr>
                <w:rFonts w:cs="Arial"/>
                <w:sz w:val="20"/>
                <w:lang w:val="en-NZ"/>
              </w:rPr>
              <w:t>03 September 2024</w:t>
            </w:r>
          </w:p>
        </w:tc>
      </w:tr>
      <w:tr w:rsidR="00E24E77" w:rsidRPr="00522B40" w14:paraId="59260ABD" w14:textId="77777777" w:rsidTr="008B7B2F">
        <w:trPr>
          <w:trHeight w:val="80"/>
        </w:trPr>
        <w:tc>
          <w:tcPr>
            <w:tcW w:w="2268" w:type="dxa"/>
            <w:tcBorders>
              <w:bottom w:val="single" w:sz="4" w:space="0" w:color="auto"/>
            </w:tcBorders>
          </w:tcPr>
          <w:p w14:paraId="034E0026" w14:textId="77777777" w:rsidR="00E24E77" w:rsidRPr="008B7B2F" w:rsidRDefault="008F6D9D" w:rsidP="00E24E77">
            <w:pPr>
              <w:spacing w:before="80" w:after="80"/>
              <w:rPr>
                <w:rFonts w:cs="Arial"/>
                <w:b/>
                <w:sz w:val="20"/>
                <w:lang w:val="en-NZ"/>
              </w:rPr>
            </w:pPr>
            <w:r w:rsidRPr="008B7B2F">
              <w:rPr>
                <w:rFonts w:cs="Arial"/>
                <w:b/>
                <w:sz w:val="20"/>
                <w:lang w:val="en-NZ"/>
              </w:rPr>
              <w:t>Zoom details</w:t>
            </w:r>
            <w:r w:rsidR="00E24E77" w:rsidRPr="008B7B2F">
              <w:rPr>
                <w:rFonts w:cs="Arial"/>
                <w:b/>
                <w:sz w:val="20"/>
                <w:lang w:val="en-NZ"/>
              </w:rPr>
              <w:t>:</w:t>
            </w:r>
          </w:p>
        </w:tc>
        <w:tc>
          <w:tcPr>
            <w:tcW w:w="6941" w:type="dxa"/>
            <w:tcBorders>
              <w:bottom w:val="single" w:sz="4" w:space="0" w:color="auto"/>
            </w:tcBorders>
          </w:tcPr>
          <w:p w14:paraId="62685F8A" w14:textId="77777777" w:rsidR="00E24E77" w:rsidRPr="008B7B2F" w:rsidRDefault="00CB691D" w:rsidP="00E24E77">
            <w:pPr>
              <w:spacing w:before="80" w:after="80"/>
              <w:rPr>
                <w:rFonts w:cs="Arial"/>
                <w:sz w:val="20"/>
                <w:lang w:val="en-NZ"/>
              </w:rPr>
            </w:pPr>
            <w:r w:rsidRPr="008B7B2F">
              <w:rPr>
                <w:rFonts w:cs="Arial"/>
                <w:sz w:val="20"/>
                <w:lang w:val="en-NZ"/>
              </w:rPr>
              <w:t>965 0758 9841</w:t>
            </w:r>
          </w:p>
        </w:tc>
      </w:tr>
    </w:tbl>
    <w:p w14:paraId="2376DF83" w14:textId="77777777" w:rsidR="007F56D5" w:rsidRDefault="007F56D5" w:rsidP="00E24E77">
      <w:pPr>
        <w:spacing w:before="80" w:after="80"/>
        <w:rPr>
          <w:rFonts w:cs="Arial"/>
          <w:color w:val="FF0000"/>
          <w:sz w:val="20"/>
          <w:lang w:val="en-NZ"/>
        </w:rPr>
      </w:pPr>
    </w:p>
    <w:p w14:paraId="39256559" w14:textId="77777777" w:rsidR="00587AEE" w:rsidRPr="00587AEE" w:rsidRDefault="00587AEE" w:rsidP="00587AEE">
      <w:pPr>
        <w:rPr>
          <w:rFonts w:ascii="Times New Roman" w:hAnsi="Times New Roman"/>
          <w:sz w:val="24"/>
          <w:szCs w:val="24"/>
          <w:lang w:val="en-NZ" w:eastAsia="en-NZ"/>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6"/>
        <w:gridCol w:w="1805"/>
        <w:gridCol w:w="1805"/>
        <w:gridCol w:w="1805"/>
        <w:gridCol w:w="1805"/>
      </w:tblGrid>
      <w:tr w:rsidR="00587AEE" w:rsidRPr="00587AEE" w14:paraId="3E5F51E0" w14:textId="77777777" w:rsidTr="00587AEE">
        <w:trPr>
          <w:tblHeader/>
        </w:trPr>
        <w:tc>
          <w:tcPr>
            <w:tcW w:w="1000" w:type="pct"/>
            <w:tcBorders>
              <w:top w:val="nil"/>
              <w:left w:val="nil"/>
              <w:bottom w:val="nil"/>
              <w:right w:val="nil"/>
            </w:tcBorders>
            <w:shd w:val="clear" w:color="auto" w:fill="D3D3D3"/>
            <w:tcMar>
              <w:top w:w="60" w:type="dxa"/>
              <w:left w:w="60" w:type="dxa"/>
              <w:bottom w:w="60" w:type="dxa"/>
              <w:right w:w="60" w:type="dxa"/>
            </w:tcMar>
            <w:vAlign w:val="center"/>
            <w:hideMark/>
          </w:tcPr>
          <w:p w14:paraId="6AADE511" w14:textId="77777777" w:rsidR="00587AEE" w:rsidRPr="007F2CE3" w:rsidRDefault="00587AEE" w:rsidP="00587AEE">
            <w:pPr>
              <w:spacing w:after="240"/>
              <w:jc w:val="center"/>
              <w:rPr>
                <w:rFonts w:cs="Arial"/>
                <w:b/>
                <w:bCs/>
                <w:color w:val="000000"/>
                <w:sz w:val="16"/>
                <w:szCs w:val="16"/>
                <w:lang w:val="en-NZ" w:eastAsia="en-NZ"/>
              </w:rPr>
            </w:pPr>
            <w:r w:rsidRPr="007F2CE3">
              <w:rPr>
                <w:rFonts w:cs="Arial"/>
                <w:b/>
                <w:bCs/>
                <w:color w:val="000000"/>
                <w:sz w:val="16"/>
                <w:szCs w:val="16"/>
                <w:lang w:val="en-NZ" w:eastAsia="en-NZ"/>
              </w:rPr>
              <w:t>Time</w:t>
            </w:r>
          </w:p>
        </w:tc>
        <w:tc>
          <w:tcPr>
            <w:tcW w:w="1000" w:type="pct"/>
            <w:tcBorders>
              <w:top w:val="nil"/>
              <w:left w:val="nil"/>
              <w:bottom w:val="nil"/>
              <w:right w:val="nil"/>
            </w:tcBorders>
            <w:shd w:val="clear" w:color="auto" w:fill="D3D3D3"/>
            <w:tcMar>
              <w:top w:w="60" w:type="dxa"/>
              <w:left w:w="60" w:type="dxa"/>
              <w:bottom w:w="60" w:type="dxa"/>
              <w:right w:w="60" w:type="dxa"/>
            </w:tcMar>
            <w:vAlign w:val="center"/>
            <w:hideMark/>
          </w:tcPr>
          <w:p w14:paraId="2C399FEF" w14:textId="77777777" w:rsidR="00587AEE" w:rsidRPr="007F2CE3" w:rsidRDefault="00587AEE" w:rsidP="00587AEE">
            <w:pPr>
              <w:spacing w:after="240"/>
              <w:jc w:val="center"/>
              <w:rPr>
                <w:rFonts w:cs="Arial"/>
                <w:b/>
                <w:bCs/>
                <w:color w:val="000000"/>
                <w:sz w:val="16"/>
                <w:szCs w:val="16"/>
                <w:lang w:val="en-NZ" w:eastAsia="en-NZ"/>
              </w:rPr>
            </w:pPr>
            <w:r w:rsidRPr="007F2CE3">
              <w:rPr>
                <w:rFonts w:cs="Arial"/>
                <w:b/>
                <w:bCs/>
                <w:color w:val="000000"/>
                <w:sz w:val="16"/>
                <w:szCs w:val="16"/>
                <w:lang w:val="en-NZ" w:eastAsia="en-NZ"/>
              </w:rPr>
              <w:t>Review Reference</w:t>
            </w:r>
          </w:p>
        </w:tc>
        <w:tc>
          <w:tcPr>
            <w:tcW w:w="1000" w:type="pct"/>
            <w:tcBorders>
              <w:top w:val="nil"/>
              <w:left w:val="nil"/>
              <w:bottom w:val="nil"/>
              <w:right w:val="nil"/>
            </w:tcBorders>
            <w:shd w:val="clear" w:color="auto" w:fill="D3D3D3"/>
            <w:tcMar>
              <w:top w:w="60" w:type="dxa"/>
              <w:left w:w="60" w:type="dxa"/>
              <w:bottom w:w="60" w:type="dxa"/>
              <w:right w:w="60" w:type="dxa"/>
            </w:tcMar>
            <w:vAlign w:val="center"/>
            <w:hideMark/>
          </w:tcPr>
          <w:p w14:paraId="39B956BC" w14:textId="77777777" w:rsidR="00587AEE" w:rsidRPr="007F2CE3" w:rsidRDefault="00587AEE" w:rsidP="00587AEE">
            <w:pPr>
              <w:spacing w:after="240"/>
              <w:jc w:val="center"/>
              <w:rPr>
                <w:rFonts w:cs="Arial"/>
                <w:b/>
                <w:bCs/>
                <w:color w:val="000000"/>
                <w:sz w:val="16"/>
                <w:szCs w:val="16"/>
                <w:lang w:val="en-NZ" w:eastAsia="en-NZ"/>
              </w:rPr>
            </w:pPr>
            <w:r w:rsidRPr="007F2CE3">
              <w:rPr>
                <w:rFonts w:cs="Arial"/>
                <w:b/>
                <w:bCs/>
                <w:color w:val="000000"/>
                <w:sz w:val="16"/>
                <w:szCs w:val="16"/>
                <w:lang w:val="en-NZ" w:eastAsia="en-NZ"/>
              </w:rPr>
              <w:t>Project Title</w:t>
            </w:r>
          </w:p>
        </w:tc>
        <w:tc>
          <w:tcPr>
            <w:tcW w:w="1000" w:type="pct"/>
            <w:tcBorders>
              <w:top w:val="nil"/>
              <w:left w:val="nil"/>
              <w:bottom w:val="nil"/>
              <w:right w:val="nil"/>
            </w:tcBorders>
            <w:shd w:val="clear" w:color="auto" w:fill="D3D3D3"/>
            <w:tcMar>
              <w:top w:w="60" w:type="dxa"/>
              <w:left w:w="60" w:type="dxa"/>
              <w:bottom w:w="60" w:type="dxa"/>
              <w:right w:w="60" w:type="dxa"/>
            </w:tcMar>
            <w:vAlign w:val="center"/>
            <w:hideMark/>
          </w:tcPr>
          <w:p w14:paraId="16414C02" w14:textId="77777777" w:rsidR="00587AEE" w:rsidRPr="007F2CE3" w:rsidRDefault="00587AEE" w:rsidP="00587AEE">
            <w:pPr>
              <w:spacing w:after="240"/>
              <w:jc w:val="center"/>
              <w:rPr>
                <w:rFonts w:cs="Arial"/>
                <w:b/>
                <w:bCs/>
                <w:color w:val="000000"/>
                <w:sz w:val="16"/>
                <w:szCs w:val="16"/>
                <w:lang w:val="en-NZ" w:eastAsia="en-NZ"/>
              </w:rPr>
            </w:pPr>
            <w:r w:rsidRPr="007F2CE3">
              <w:rPr>
                <w:rFonts w:cs="Arial"/>
                <w:b/>
                <w:bCs/>
                <w:color w:val="000000"/>
                <w:sz w:val="16"/>
                <w:szCs w:val="16"/>
                <w:lang w:val="en-NZ" w:eastAsia="en-NZ"/>
              </w:rPr>
              <w:t>Coordinating Investigator</w:t>
            </w:r>
          </w:p>
        </w:tc>
        <w:tc>
          <w:tcPr>
            <w:tcW w:w="1000" w:type="pct"/>
            <w:tcBorders>
              <w:top w:val="nil"/>
              <w:left w:val="nil"/>
              <w:bottom w:val="nil"/>
              <w:right w:val="nil"/>
            </w:tcBorders>
            <w:shd w:val="clear" w:color="auto" w:fill="D3D3D3"/>
            <w:tcMar>
              <w:top w:w="60" w:type="dxa"/>
              <w:left w:w="60" w:type="dxa"/>
              <w:bottom w:w="60" w:type="dxa"/>
              <w:right w:w="60" w:type="dxa"/>
            </w:tcMar>
            <w:vAlign w:val="center"/>
            <w:hideMark/>
          </w:tcPr>
          <w:p w14:paraId="620D96CE" w14:textId="77777777" w:rsidR="00587AEE" w:rsidRPr="007F2CE3" w:rsidRDefault="00587AEE" w:rsidP="00587AEE">
            <w:pPr>
              <w:spacing w:after="240"/>
              <w:jc w:val="center"/>
              <w:rPr>
                <w:rFonts w:cs="Arial"/>
                <w:b/>
                <w:bCs/>
                <w:color w:val="000000"/>
                <w:sz w:val="16"/>
                <w:szCs w:val="16"/>
                <w:lang w:val="en-NZ" w:eastAsia="en-NZ"/>
              </w:rPr>
            </w:pPr>
            <w:r w:rsidRPr="007F2CE3">
              <w:rPr>
                <w:rFonts w:cs="Arial"/>
                <w:b/>
                <w:bCs/>
                <w:color w:val="000000"/>
                <w:sz w:val="16"/>
                <w:szCs w:val="16"/>
                <w:lang w:val="en-NZ" w:eastAsia="en-NZ"/>
              </w:rPr>
              <w:t>Lead Reviewers</w:t>
            </w:r>
          </w:p>
        </w:tc>
      </w:tr>
      <w:tr w:rsidR="00587AEE" w:rsidRPr="00587AEE" w14:paraId="69D96735" w14:textId="77777777" w:rsidTr="00587AEE">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69D4CD92" w14:textId="77777777" w:rsidR="00587AEE" w:rsidRPr="007F2CE3" w:rsidRDefault="00587AEE" w:rsidP="00587AEE">
            <w:pPr>
              <w:spacing w:after="240"/>
              <w:rPr>
                <w:rFonts w:cs="Arial"/>
                <w:color w:val="000000"/>
                <w:sz w:val="16"/>
                <w:szCs w:val="16"/>
                <w:lang w:val="en-NZ" w:eastAsia="en-NZ"/>
              </w:rPr>
            </w:pPr>
            <w:r w:rsidRPr="007F2CE3">
              <w:rPr>
                <w:rFonts w:cs="Arial"/>
                <w:color w:val="000000"/>
                <w:sz w:val="16"/>
                <w:szCs w:val="16"/>
                <w:lang w:val="en-NZ" w:eastAsia="en-NZ"/>
              </w:rPr>
              <w:t>11.30am-12.00pm</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23DF5A05" w14:textId="77777777" w:rsidR="00587AEE" w:rsidRPr="007F2CE3" w:rsidRDefault="00587AEE" w:rsidP="00587AEE">
            <w:pPr>
              <w:spacing w:after="240"/>
              <w:rPr>
                <w:rFonts w:cs="Arial"/>
                <w:color w:val="000000"/>
                <w:sz w:val="16"/>
                <w:szCs w:val="16"/>
                <w:lang w:val="en-NZ" w:eastAsia="en-NZ"/>
              </w:rPr>
            </w:pPr>
            <w:r w:rsidRPr="007F2CE3">
              <w:rPr>
                <w:rFonts w:cs="Arial"/>
                <w:color w:val="000000"/>
                <w:sz w:val="16"/>
                <w:szCs w:val="16"/>
                <w:lang w:val="en-NZ" w:eastAsia="en-NZ"/>
              </w:rPr>
              <w:t>2024 FULL 20977</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4A8D2E95" w14:textId="77777777" w:rsidR="00587AEE" w:rsidRPr="007F2CE3" w:rsidRDefault="00587AEE" w:rsidP="00587AEE">
            <w:pPr>
              <w:spacing w:after="240"/>
              <w:rPr>
                <w:rFonts w:cs="Arial"/>
                <w:color w:val="000000"/>
                <w:sz w:val="16"/>
                <w:szCs w:val="16"/>
                <w:lang w:val="en-NZ" w:eastAsia="en-NZ"/>
              </w:rPr>
            </w:pPr>
            <w:r w:rsidRPr="007F2CE3">
              <w:rPr>
                <w:rFonts w:cs="Arial"/>
                <w:color w:val="000000"/>
                <w:sz w:val="16"/>
                <w:szCs w:val="16"/>
                <w:lang w:val="en-NZ" w:eastAsia="en-NZ"/>
              </w:rPr>
              <w:t xml:space="preserve">Study of </w:t>
            </w:r>
            <w:proofErr w:type="spellStart"/>
            <w:r w:rsidRPr="007F2CE3">
              <w:rPr>
                <w:rFonts w:cs="Arial"/>
                <w:color w:val="000000"/>
                <w:sz w:val="16"/>
                <w:szCs w:val="16"/>
                <w:lang w:val="en-NZ" w:eastAsia="en-NZ"/>
              </w:rPr>
              <w:t>Zilovertamab</w:t>
            </w:r>
            <w:proofErr w:type="spellEnd"/>
            <w:r w:rsidRPr="007F2CE3">
              <w:rPr>
                <w:rFonts w:cs="Arial"/>
                <w:color w:val="000000"/>
                <w:sz w:val="16"/>
                <w:szCs w:val="16"/>
                <w:lang w:val="en-NZ" w:eastAsia="en-NZ"/>
              </w:rPr>
              <w:t xml:space="preserve"> </w:t>
            </w:r>
            <w:proofErr w:type="spellStart"/>
            <w:r w:rsidRPr="007F2CE3">
              <w:rPr>
                <w:rFonts w:cs="Arial"/>
                <w:color w:val="000000"/>
                <w:sz w:val="16"/>
                <w:szCs w:val="16"/>
                <w:lang w:val="en-NZ" w:eastAsia="en-NZ"/>
              </w:rPr>
              <w:t>Vedotin</w:t>
            </w:r>
            <w:proofErr w:type="spellEnd"/>
            <w:r w:rsidRPr="007F2CE3">
              <w:rPr>
                <w:rFonts w:cs="Arial"/>
                <w:color w:val="000000"/>
                <w:sz w:val="16"/>
                <w:szCs w:val="16"/>
                <w:lang w:val="en-NZ" w:eastAsia="en-NZ"/>
              </w:rPr>
              <w:t xml:space="preserve"> in Combination with Standard of Care in Relapsed or Refractory Diffuse Large B Cell Lymphoma (</w:t>
            </w:r>
            <w:proofErr w:type="spellStart"/>
            <w:r w:rsidRPr="007F2CE3">
              <w:rPr>
                <w:rFonts w:cs="Arial"/>
                <w:color w:val="000000"/>
                <w:sz w:val="16"/>
                <w:szCs w:val="16"/>
                <w:lang w:val="en-NZ" w:eastAsia="en-NZ"/>
              </w:rPr>
              <w:t>rrDLBCL</w:t>
            </w:r>
            <w:proofErr w:type="spellEnd"/>
            <w:r w:rsidRPr="007F2CE3">
              <w:rPr>
                <w:rFonts w:cs="Arial"/>
                <w:color w:val="000000"/>
                <w:sz w:val="16"/>
                <w:szCs w:val="16"/>
                <w:lang w:val="en-NZ" w:eastAsia="en-NZ"/>
              </w:rPr>
              <w:t>)</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2540EFE2" w14:textId="77777777" w:rsidR="00587AEE" w:rsidRPr="007F2CE3" w:rsidRDefault="00587AEE" w:rsidP="00587AEE">
            <w:pPr>
              <w:spacing w:after="240"/>
              <w:rPr>
                <w:rFonts w:cs="Arial"/>
                <w:color w:val="000000"/>
                <w:sz w:val="16"/>
                <w:szCs w:val="16"/>
                <w:lang w:val="en-NZ" w:eastAsia="en-NZ"/>
              </w:rPr>
            </w:pPr>
            <w:r w:rsidRPr="007F2CE3">
              <w:rPr>
                <w:rFonts w:cs="Arial"/>
                <w:color w:val="000000"/>
                <w:sz w:val="16"/>
                <w:szCs w:val="16"/>
                <w:lang w:val="en-NZ" w:eastAsia="en-NZ"/>
              </w:rPr>
              <w:t>Dr Samar Issa</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473F7E34" w14:textId="77777777" w:rsidR="00587AEE" w:rsidRPr="007F2CE3" w:rsidRDefault="00587AEE" w:rsidP="00587AEE">
            <w:pPr>
              <w:spacing w:after="240"/>
              <w:rPr>
                <w:rFonts w:cs="Arial"/>
                <w:color w:val="000000"/>
                <w:sz w:val="16"/>
                <w:szCs w:val="16"/>
                <w:lang w:val="en-NZ" w:eastAsia="en-NZ"/>
              </w:rPr>
            </w:pPr>
            <w:r w:rsidRPr="007F2CE3">
              <w:rPr>
                <w:rFonts w:cs="Arial"/>
                <w:color w:val="000000"/>
                <w:sz w:val="16"/>
                <w:szCs w:val="16"/>
                <w:lang w:val="en-NZ" w:eastAsia="en-NZ"/>
              </w:rPr>
              <w:t>Ms Alice McCarthy and Dr Amber Parry-Strong</w:t>
            </w:r>
          </w:p>
        </w:tc>
      </w:tr>
      <w:tr w:rsidR="00587AEE" w:rsidRPr="00587AEE" w14:paraId="75648723" w14:textId="77777777" w:rsidTr="00587AEE">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54593FAF" w14:textId="77777777" w:rsidR="00587AEE" w:rsidRPr="007F2CE3" w:rsidRDefault="00587AEE" w:rsidP="00587AEE">
            <w:pPr>
              <w:spacing w:after="240"/>
              <w:rPr>
                <w:rFonts w:cs="Arial"/>
                <w:color w:val="000000"/>
                <w:sz w:val="16"/>
                <w:szCs w:val="16"/>
                <w:lang w:val="en-NZ" w:eastAsia="en-NZ"/>
              </w:rPr>
            </w:pPr>
            <w:r w:rsidRPr="007F2CE3">
              <w:rPr>
                <w:rFonts w:cs="Arial"/>
                <w:color w:val="000000"/>
                <w:sz w:val="16"/>
                <w:szCs w:val="16"/>
                <w:lang w:val="en-NZ" w:eastAsia="en-NZ"/>
              </w:rPr>
              <w:t>12.00-12.30pm</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7EECF7D5" w14:textId="77777777" w:rsidR="00587AEE" w:rsidRPr="007F2CE3" w:rsidRDefault="00587AEE" w:rsidP="00587AEE">
            <w:pPr>
              <w:spacing w:after="240"/>
              <w:rPr>
                <w:rFonts w:cs="Arial"/>
                <w:color w:val="000000"/>
                <w:sz w:val="16"/>
                <w:szCs w:val="16"/>
                <w:lang w:val="en-NZ" w:eastAsia="en-NZ"/>
              </w:rPr>
            </w:pPr>
            <w:r w:rsidRPr="007F2CE3">
              <w:rPr>
                <w:rFonts w:cs="Arial"/>
                <w:color w:val="000000"/>
                <w:sz w:val="16"/>
                <w:szCs w:val="16"/>
                <w:lang w:val="en-NZ" w:eastAsia="en-NZ"/>
              </w:rPr>
              <w:t>2024 FULL 20957</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63ECAFB8" w14:textId="77777777" w:rsidR="00587AEE" w:rsidRPr="007F2CE3" w:rsidRDefault="00587AEE" w:rsidP="00587AEE">
            <w:pPr>
              <w:spacing w:after="240"/>
              <w:rPr>
                <w:rFonts w:cs="Arial"/>
                <w:color w:val="000000"/>
                <w:sz w:val="16"/>
                <w:szCs w:val="16"/>
                <w:lang w:val="en-NZ" w:eastAsia="en-NZ"/>
              </w:rPr>
            </w:pPr>
            <w:r w:rsidRPr="007F2CE3">
              <w:rPr>
                <w:rFonts w:cs="Arial"/>
                <w:color w:val="000000"/>
                <w:sz w:val="16"/>
                <w:szCs w:val="16"/>
                <w:lang w:val="en-NZ" w:eastAsia="en-NZ"/>
              </w:rPr>
              <w:t xml:space="preserve">A Clinical Study to Assess the Safety and Effectiveness of </w:t>
            </w:r>
            <w:proofErr w:type="spellStart"/>
            <w:r w:rsidRPr="007F2CE3">
              <w:rPr>
                <w:rFonts w:cs="Arial"/>
                <w:color w:val="000000"/>
                <w:sz w:val="16"/>
                <w:szCs w:val="16"/>
                <w:lang w:val="en-NZ" w:eastAsia="en-NZ"/>
              </w:rPr>
              <w:t>Tovinontrine</w:t>
            </w:r>
            <w:proofErr w:type="spellEnd"/>
            <w:r w:rsidRPr="007F2CE3">
              <w:rPr>
                <w:rFonts w:cs="Arial"/>
                <w:color w:val="000000"/>
                <w:sz w:val="16"/>
                <w:szCs w:val="16"/>
                <w:lang w:val="en-NZ" w:eastAsia="en-NZ"/>
              </w:rPr>
              <w:t xml:space="preserve"> in Patients With a Specific type of Chronic Heart Failure.</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0A1E241A" w14:textId="77777777" w:rsidR="00587AEE" w:rsidRPr="007F2CE3" w:rsidRDefault="00587AEE" w:rsidP="00587AEE">
            <w:pPr>
              <w:spacing w:after="240"/>
              <w:rPr>
                <w:rFonts w:cs="Arial"/>
                <w:color w:val="000000"/>
                <w:sz w:val="16"/>
                <w:szCs w:val="16"/>
                <w:lang w:val="en-NZ" w:eastAsia="en-NZ"/>
              </w:rPr>
            </w:pPr>
            <w:r w:rsidRPr="007F2CE3">
              <w:rPr>
                <w:rFonts w:cs="Arial"/>
                <w:color w:val="000000"/>
                <w:sz w:val="16"/>
                <w:szCs w:val="16"/>
                <w:lang w:val="en-NZ" w:eastAsia="en-NZ"/>
              </w:rPr>
              <w:t>Dr James Pemberton</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415BAF65" w14:textId="77777777" w:rsidR="00587AEE" w:rsidRPr="007F2CE3" w:rsidRDefault="00587AEE" w:rsidP="00587AEE">
            <w:pPr>
              <w:spacing w:after="240"/>
              <w:rPr>
                <w:rFonts w:cs="Arial"/>
                <w:color w:val="000000"/>
                <w:sz w:val="16"/>
                <w:szCs w:val="16"/>
                <w:lang w:val="en-NZ" w:eastAsia="en-NZ"/>
              </w:rPr>
            </w:pPr>
            <w:r w:rsidRPr="007F2CE3">
              <w:rPr>
                <w:rFonts w:cs="Arial"/>
                <w:color w:val="000000"/>
                <w:sz w:val="16"/>
                <w:szCs w:val="16"/>
                <w:lang w:val="en-NZ" w:eastAsia="en-NZ"/>
              </w:rPr>
              <w:t xml:space="preserve">Ms </w:t>
            </w:r>
            <w:proofErr w:type="spellStart"/>
            <w:r w:rsidRPr="007F2CE3">
              <w:rPr>
                <w:rFonts w:cs="Arial"/>
                <w:color w:val="000000"/>
                <w:sz w:val="16"/>
                <w:szCs w:val="16"/>
                <w:lang w:val="en-NZ" w:eastAsia="en-NZ"/>
              </w:rPr>
              <w:t>Maakere</w:t>
            </w:r>
            <w:proofErr w:type="spellEnd"/>
            <w:r w:rsidRPr="007F2CE3">
              <w:rPr>
                <w:rFonts w:cs="Arial"/>
                <w:color w:val="000000"/>
                <w:sz w:val="16"/>
                <w:szCs w:val="16"/>
                <w:lang w:val="en-NZ" w:eastAsia="en-NZ"/>
              </w:rPr>
              <w:t xml:space="preserve"> Marr and Mr Barry Taylor</w:t>
            </w:r>
          </w:p>
        </w:tc>
      </w:tr>
      <w:tr w:rsidR="00587AEE" w:rsidRPr="00587AEE" w14:paraId="7D1C09D5" w14:textId="77777777" w:rsidTr="00587AEE">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2CA13490" w14:textId="77777777" w:rsidR="00587AEE" w:rsidRPr="007F2CE3" w:rsidRDefault="00587AEE" w:rsidP="00587AEE">
            <w:pPr>
              <w:spacing w:after="240"/>
              <w:rPr>
                <w:rFonts w:cs="Arial"/>
                <w:color w:val="000000"/>
                <w:sz w:val="16"/>
                <w:szCs w:val="16"/>
                <w:lang w:val="en-NZ" w:eastAsia="en-NZ"/>
              </w:rPr>
            </w:pPr>
            <w:r w:rsidRPr="007F2CE3">
              <w:rPr>
                <w:rFonts w:cs="Arial"/>
                <w:color w:val="000000"/>
                <w:sz w:val="16"/>
                <w:szCs w:val="16"/>
                <w:lang w:val="en-NZ" w:eastAsia="en-NZ"/>
              </w:rPr>
              <w:t>12.30-1.00pm</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3F6A530D" w14:textId="77777777" w:rsidR="00587AEE" w:rsidRPr="007F2CE3" w:rsidRDefault="00587AEE" w:rsidP="00587AEE">
            <w:pPr>
              <w:spacing w:after="240"/>
              <w:rPr>
                <w:rFonts w:cs="Arial"/>
                <w:color w:val="000000"/>
                <w:sz w:val="16"/>
                <w:szCs w:val="16"/>
                <w:lang w:val="en-NZ" w:eastAsia="en-NZ"/>
              </w:rPr>
            </w:pPr>
            <w:r w:rsidRPr="007F2CE3">
              <w:rPr>
                <w:rFonts w:cs="Arial"/>
                <w:color w:val="000000"/>
                <w:sz w:val="16"/>
                <w:szCs w:val="16"/>
                <w:lang w:val="en-NZ" w:eastAsia="en-NZ"/>
              </w:rPr>
              <w:t>2024 FULL 20962</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6D00F249" w14:textId="77777777" w:rsidR="00587AEE" w:rsidRPr="007F2CE3" w:rsidRDefault="00587AEE" w:rsidP="00587AEE">
            <w:pPr>
              <w:spacing w:after="240"/>
              <w:rPr>
                <w:rFonts w:cs="Arial"/>
                <w:color w:val="000000"/>
                <w:sz w:val="16"/>
                <w:szCs w:val="16"/>
                <w:lang w:val="en-NZ" w:eastAsia="en-NZ"/>
              </w:rPr>
            </w:pPr>
            <w:r w:rsidRPr="007F2CE3">
              <w:rPr>
                <w:rFonts w:cs="Arial"/>
                <w:color w:val="000000"/>
                <w:sz w:val="16"/>
                <w:szCs w:val="16"/>
                <w:lang w:val="en-NZ" w:eastAsia="en-NZ"/>
              </w:rPr>
              <w:t>Ph 3 adjuvant pembrolizumab +/- V940 after neoadjuvant pembrolizumab + chemo in NSCLC (V940-009)</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585BCF2F" w14:textId="77777777" w:rsidR="00587AEE" w:rsidRPr="007F2CE3" w:rsidRDefault="00587AEE" w:rsidP="00587AEE">
            <w:pPr>
              <w:spacing w:after="240"/>
              <w:rPr>
                <w:rFonts w:cs="Arial"/>
                <w:color w:val="000000"/>
                <w:sz w:val="16"/>
                <w:szCs w:val="16"/>
                <w:lang w:val="en-NZ" w:eastAsia="en-NZ"/>
              </w:rPr>
            </w:pPr>
            <w:r w:rsidRPr="007F2CE3">
              <w:rPr>
                <w:rFonts w:cs="Arial"/>
                <w:color w:val="000000"/>
                <w:sz w:val="16"/>
                <w:szCs w:val="16"/>
                <w:lang w:val="en-NZ" w:eastAsia="en-NZ"/>
              </w:rPr>
              <w:t>Dr Jayden Cheng Fei Wong</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552810DE" w14:textId="77777777" w:rsidR="00587AEE" w:rsidRPr="007F2CE3" w:rsidRDefault="00587AEE" w:rsidP="00587AEE">
            <w:pPr>
              <w:spacing w:after="240"/>
              <w:rPr>
                <w:rFonts w:cs="Arial"/>
                <w:color w:val="000000"/>
                <w:sz w:val="16"/>
                <w:szCs w:val="16"/>
                <w:lang w:val="en-NZ" w:eastAsia="en-NZ"/>
              </w:rPr>
            </w:pPr>
            <w:r w:rsidRPr="007F2CE3">
              <w:rPr>
                <w:rFonts w:cs="Arial"/>
                <w:color w:val="000000"/>
                <w:sz w:val="16"/>
                <w:szCs w:val="16"/>
                <w:lang w:val="en-NZ" w:eastAsia="en-NZ"/>
              </w:rPr>
              <w:t>Ms Alice McCarthy and Ms Joan Pettit</w:t>
            </w:r>
          </w:p>
        </w:tc>
      </w:tr>
      <w:tr w:rsidR="00587AEE" w:rsidRPr="00587AEE" w14:paraId="1B7AB233" w14:textId="77777777" w:rsidTr="00587AEE">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37B233E1" w14:textId="77777777" w:rsidR="00587AEE" w:rsidRPr="007F2CE3" w:rsidRDefault="00587AEE" w:rsidP="00587AEE">
            <w:pPr>
              <w:spacing w:after="240"/>
              <w:rPr>
                <w:rFonts w:cs="Arial"/>
                <w:color w:val="000000"/>
                <w:sz w:val="16"/>
                <w:szCs w:val="16"/>
                <w:lang w:val="en-NZ" w:eastAsia="en-NZ"/>
              </w:rPr>
            </w:pPr>
            <w:r w:rsidRPr="007F2CE3">
              <w:rPr>
                <w:rFonts w:cs="Arial"/>
                <w:color w:val="000000"/>
                <w:sz w:val="16"/>
                <w:szCs w:val="16"/>
                <w:lang w:val="en-NZ" w:eastAsia="en-NZ"/>
              </w:rPr>
              <w:t>1.00-1.30pm</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4A7D102F" w14:textId="77777777" w:rsidR="00587AEE" w:rsidRPr="007F2CE3" w:rsidRDefault="00587AEE" w:rsidP="00587AEE">
            <w:pPr>
              <w:spacing w:after="240"/>
              <w:rPr>
                <w:rFonts w:cs="Arial"/>
                <w:color w:val="000000"/>
                <w:sz w:val="16"/>
                <w:szCs w:val="16"/>
                <w:lang w:val="en-NZ" w:eastAsia="en-NZ"/>
              </w:rPr>
            </w:pPr>
            <w:r w:rsidRPr="007F2CE3">
              <w:rPr>
                <w:rFonts w:cs="Arial"/>
                <w:color w:val="000000"/>
                <w:sz w:val="16"/>
                <w:szCs w:val="16"/>
                <w:lang w:val="en-NZ" w:eastAsia="en-NZ"/>
              </w:rPr>
              <w:t>2024 FULL 20853</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3AE2C5EC" w14:textId="77777777" w:rsidR="00587AEE" w:rsidRPr="007F2CE3" w:rsidRDefault="00587AEE" w:rsidP="00587AEE">
            <w:pPr>
              <w:spacing w:after="240"/>
              <w:rPr>
                <w:rFonts w:cs="Arial"/>
                <w:color w:val="000000"/>
                <w:sz w:val="16"/>
                <w:szCs w:val="16"/>
                <w:lang w:val="en-NZ" w:eastAsia="en-NZ"/>
              </w:rPr>
            </w:pPr>
            <w:r w:rsidRPr="007F2CE3">
              <w:rPr>
                <w:rFonts w:cs="Arial"/>
                <w:color w:val="000000"/>
                <w:sz w:val="16"/>
                <w:szCs w:val="16"/>
                <w:lang w:val="en-NZ" w:eastAsia="en-NZ"/>
              </w:rPr>
              <w:t xml:space="preserve">1404-0044- A study to test whether </w:t>
            </w:r>
            <w:proofErr w:type="spellStart"/>
            <w:r w:rsidRPr="007F2CE3">
              <w:rPr>
                <w:rFonts w:cs="Arial"/>
                <w:color w:val="000000"/>
                <w:sz w:val="16"/>
                <w:szCs w:val="16"/>
                <w:lang w:val="en-NZ" w:eastAsia="en-NZ"/>
              </w:rPr>
              <w:t>survodutide</w:t>
            </w:r>
            <w:proofErr w:type="spellEnd"/>
            <w:r w:rsidRPr="007F2CE3">
              <w:rPr>
                <w:rFonts w:cs="Arial"/>
                <w:color w:val="000000"/>
                <w:sz w:val="16"/>
                <w:szCs w:val="16"/>
                <w:lang w:val="en-NZ" w:eastAsia="en-NZ"/>
              </w:rPr>
              <w:t xml:space="preserve"> helps people with a liver disease called NASH/MASH who have moderate or advanced liver fibrosis</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28CFC953" w14:textId="77777777" w:rsidR="00587AEE" w:rsidRPr="007F2CE3" w:rsidRDefault="00587AEE" w:rsidP="00587AEE">
            <w:pPr>
              <w:spacing w:after="240"/>
              <w:rPr>
                <w:rFonts w:cs="Arial"/>
                <w:color w:val="000000"/>
                <w:sz w:val="16"/>
                <w:szCs w:val="16"/>
                <w:lang w:val="en-NZ" w:eastAsia="en-NZ"/>
              </w:rPr>
            </w:pPr>
            <w:r w:rsidRPr="007F2CE3">
              <w:rPr>
                <w:rFonts w:cs="Arial"/>
                <w:color w:val="000000"/>
                <w:sz w:val="16"/>
                <w:szCs w:val="16"/>
                <w:lang w:val="en-NZ" w:eastAsia="en-NZ"/>
              </w:rPr>
              <w:t>Dr Jeffrey Ngu</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466B3FC8" w14:textId="77777777" w:rsidR="00587AEE" w:rsidRPr="007F2CE3" w:rsidRDefault="00587AEE" w:rsidP="00587AEE">
            <w:pPr>
              <w:spacing w:after="240"/>
              <w:rPr>
                <w:rFonts w:cs="Arial"/>
                <w:color w:val="000000"/>
                <w:sz w:val="16"/>
                <w:szCs w:val="16"/>
                <w:lang w:val="en-NZ" w:eastAsia="en-NZ"/>
              </w:rPr>
            </w:pPr>
            <w:r w:rsidRPr="007F2CE3">
              <w:rPr>
                <w:rFonts w:cs="Arial"/>
                <w:color w:val="000000"/>
                <w:sz w:val="16"/>
                <w:szCs w:val="16"/>
                <w:lang w:val="en-NZ" w:eastAsia="en-NZ"/>
              </w:rPr>
              <w:t>Ms Kate O'Connor and Mrs Leesa Russell</w:t>
            </w:r>
          </w:p>
        </w:tc>
      </w:tr>
      <w:tr w:rsidR="00587AEE" w:rsidRPr="00587AEE" w14:paraId="65AFEADA" w14:textId="77777777" w:rsidTr="00587AEE">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4D132080" w14:textId="77777777" w:rsidR="00587AEE" w:rsidRPr="007F2CE3" w:rsidRDefault="00587AEE" w:rsidP="00587AEE">
            <w:pPr>
              <w:spacing w:after="240"/>
              <w:rPr>
                <w:rFonts w:cs="Arial"/>
                <w:color w:val="000000"/>
                <w:sz w:val="16"/>
                <w:szCs w:val="16"/>
                <w:lang w:val="en-NZ" w:eastAsia="en-NZ"/>
              </w:rPr>
            </w:pP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71D29D66" w14:textId="77777777" w:rsidR="00587AEE" w:rsidRPr="007F2CE3" w:rsidRDefault="00587AEE" w:rsidP="00587AEE">
            <w:pPr>
              <w:spacing w:after="240"/>
              <w:rPr>
                <w:rFonts w:cs="Arial"/>
                <w:color w:val="000000"/>
                <w:sz w:val="16"/>
                <w:szCs w:val="16"/>
                <w:lang w:val="en-NZ" w:eastAsia="en-NZ"/>
              </w:rPr>
            </w:pPr>
            <w:r w:rsidRPr="007F2CE3">
              <w:rPr>
                <w:rFonts w:cs="Arial"/>
                <w:color w:val="000000"/>
                <w:sz w:val="16"/>
                <w:szCs w:val="16"/>
                <w:lang w:val="en-NZ" w:eastAsia="en-NZ"/>
              </w:rPr>
              <w:t>2024 FULL 20999</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37ED3629" w14:textId="77777777" w:rsidR="00587AEE" w:rsidRPr="007F2CE3" w:rsidRDefault="00587AEE" w:rsidP="00587AEE">
            <w:pPr>
              <w:spacing w:after="240"/>
              <w:rPr>
                <w:rFonts w:cs="Arial"/>
                <w:color w:val="000000"/>
                <w:sz w:val="16"/>
                <w:szCs w:val="16"/>
                <w:lang w:val="en-NZ" w:eastAsia="en-NZ"/>
              </w:rPr>
            </w:pPr>
            <w:r w:rsidRPr="007F2CE3">
              <w:rPr>
                <w:rFonts w:cs="Arial"/>
                <w:color w:val="000000"/>
                <w:sz w:val="16"/>
                <w:szCs w:val="16"/>
                <w:lang w:val="en-NZ" w:eastAsia="en-NZ"/>
              </w:rPr>
              <w:t xml:space="preserve">1404-0064 - A study to test whether </w:t>
            </w:r>
            <w:proofErr w:type="spellStart"/>
            <w:r w:rsidRPr="007F2CE3">
              <w:rPr>
                <w:rFonts w:cs="Arial"/>
                <w:color w:val="000000"/>
                <w:sz w:val="16"/>
                <w:szCs w:val="16"/>
                <w:lang w:val="en-NZ" w:eastAsia="en-NZ"/>
              </w:rPr>
              <w:t>survoduitde</w:t>
            </w:r>
            <w:proofErr w:type="spellEnd"/>
            <w:r w:rsidRPr="007F2CE3">
              <w:rPr>
                <w:rFonts w:cs="Arial"/>
                <w:color w:val="000000"/>
                <w:sz w:val="16"/>
                <w:szCs w:val="16"/>
                <w:lang w:val="en-NZ" w:eastAsia="en-NZ"/>
              </w:rPr>
              <w:t xml:space="preserve"> helps people with a liver disease called NASH/MASH who have cirrhosis</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22439026" w14:textId="77777777" w:rsidR="00587AEE" w:rsidRPr="007F2CE3" w:rsidRDefault="00587AEE" w:rsidP="00587AEE">
            <w:pPr>
              <w:spacing w:after="240"/>
              <w:rPr>
                <w:rFonts w:cs="Arial"/>
                <w:color w:val="000000"/>
                <w:sz w:val="16"/>
                <w:szCs w:val="16"/>
                <w:lang w:val="en-NZ" w:eastAsia="en-NZ"/>
              </w:rPr>
            </w:pPr>
            <w:r w:rsidRPr="007F2CE3">
              <w:rPr>
                <w:rFonts w:cs="Arial"/>
                <w:color w:val="000000"/>
                <w:sz w:val="16"/>
                <w:szCs w:val="16"/>
                <w:lang w:val="en-NZ" w:eastAsia="en-NZ"/>
              </w:rPr>
              <w:t>Dr Jeffrey Ngu</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14FDBFB3" w14:textId="77777777" w:rsidR="00587AEE" w:rsidRPr="007F2CE3" w:rsidRDefault="00587AEE" w:rsidP="00587AEE">
            <w:pPr>
              <w:spacing w:after="240"/>
              <w:rPr>
                <w:rFonts w:cs="Arial"/>
                <w:color w:val="000000"/>
                <w:sz w:val="16"/>
                <w:szCs w:val="16"/>
                <w:lang w:val="en-NZ" w:eastAsia="en-NZ"/>
              </w:rPr>
            </w:pPr>
            <w:r w:rsidRPr="007F2CE3">
              <w:rPr>
                <w:rFonts w:cs="Arial"/>
                <w:color w:val="000000"/>
                <w:sz w:val="16"/>
                <w:szCs w:val="16"/>
                <w:lang w:val="en-NZ" w:eastAsia="en-NZ"/>
              </w:rPr>
              <w:t>Ms Kate O'Connor and Mrs Leesa Russell</w:t>
            </w:r>
          </w:p>
        </w:tc>
      </w:tr>
      <w:tr w:rsidR="00587AEE" w:rsidRPr="00587AEE" w14:paraId="4B370892" w14:textId="77777777" w:rsidTr="00587AEE">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28D18936" w14:textId="77777777" w:rsidR="00587AEE" w:rsidRPr="007F2CE3" w:rsidRDefault="00587AEE" w:rsidP="00587AEE">
            <w:pPr>
              <w:spacing w:after="240"/>
              <w:rPr>
                <w:rFonts w:cs="Arial"/>
                <w:color w:val="000000"/>
                <w:sz w:val="16"/>
                <w:szCs w:val="16"/>
                <w:lang w:val="en-NZ" w:eastAsia="en-NZ"/>
              </w:rPr>
            </w:pPr>
            <w:r w:rsidRPr="007F2CE3">
              <w:rPr>
                <w:rFonts w:cs="Arial"/>
                <w:color w:val="000000"/>
                <w:sz w:val="16"/>
                <w:szCs w:val="16"/>
                <w:lang w:val="en-NZ" w:eastAsia="en-NZ"/>
              </w:rPr>
              <w:t>1.30-2.00pm</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09899232" w14:textId="77777777" w:rsidR="00587AEE" w:rsidRPr="007F2CE3" w:rsidRDefault="00587AEE" w:rsidP="00587AEE">
            <w:pPr>
              <w:spacing w:after="240"/>
              <w:rPr>
                <w:rFonts w:cs="Arial"/>
                <w:color w:val="000000"/>
                <w:sz w:val="16"/>
                <w:szCs w:val="16"/>
                <w:lang w:val="en-NZ" w:eastAsia="en-NZ"/>
              </w:rPr>
            </w:pPr>
            <w:r w:rsidRPr="007F2CE3">
              <w:rPr>
                <w:rFonts w:cs="Arial"/>
                <w:i/>
                <w:iCs/>
                <w:color w:val="000000"/>
                <w:sz w:val="16"/>
                <w:szCs w:val="16"/>
                <w:lang w:val="en-NZ" w:eastAsia="en-NZ"/>
              </w:rPr>
              <w:t>Break (30)</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7DBA36C4" w14:textId="77777777" w:rsidR="00587AEE" w:rsidRPr="007F2CE3" w:rsidRDefault="00587AEE" w:rsidP="00587AEE">
            <w:pPr>
              <w:spacing w:after="240"/>
              <w:rPr>
                <w:rFonts w:cs="Arial"/>
                <w:color w:val="000000"/>
                <w:sz w:val="16"/>
                <w:szCs w:val="16"/>
                <w:lang w:val="en-NZ" w:eastAsia="en-NZ"/>
              </w:rPr>
            </w:pP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6BD3FCA7" w14:textId="77777777" w:rsidR="00587AEE" w:rsidRPr="007F2CE3" w:rsidRDefault="00587AEE" w:rsidP="00587AEE">
            <w:pPr>
              <w:spacing w:after="240"/>
              <w:rPr>
                <w:rFonts w:cs="Arial"/>
                <w:sz w:val="16"/>
                <w:szCs w:val="16"/>
                <w:lang w:val="en-NZ" w:eastAsia="en-NZ"/>
              </w:rPr>
            </w:pP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3E9091D2" w14:textId="77777777" w:rsidR="00587AEE" w:rsidRPr="007F2CE3" w:rsidRDefault="00587AEE" w:rsidP="00587AEE">
            <w:pPr>
              <w:spacing w:after="240"/>
              <w:rPr>
                <w:rFonts w:cs="Arial"/>
                <w:sz w:val="16"/>
                <w:szCs w:val="16"/>
                <w:lang w:val="en-NZ" w:eastAsia="en-NZ"/>
              </w:rPr>
            </w:pPr>
          </w:p>
        </w:tc>
      </w:tr>
      <w:tr w:rsidR="00587AEE" w:rsidRPr="00587AEE" w14:paraId="1FD855EF" w14:textId="77777777" w:rsidTr="00587AEE">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1950965E" w14:textId="77777777" w:rsidR="00587AEE" w:rsidRPr="007F2CE3" w:rsidRDefault="00587AEE" w:rsidP="00587AEE">
            <w:pPr>
              <w:spacing w:after="240"/>
              <w:rPr>
                <w:rFonts w:cs="Arial"/>
                <w:color w:val="000000"/>
                <w:sz w:val="16"/>
                <w:szCs w:val="16"/>
                <w:lang w:val="en-NZ" w:eastAsia="en-NZ"/>
              </w:rPr>
            </w:pPr>
            <w:r w:rsidRPr="007F2CE3">
              <w:rPr>
                <w:rFonts w:cs="Arial"/>
                <w:color w:val="000000"/>
                <w:sz w:val="16"/>
                <w:szCs w:val="16"/>
                <w:lang w:val="en-NZ" w:eastAsia="en-NZ"/>
              </w:rPr>
              <w:t>2.00-2.30pm</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43A55902" w14:textId="77777777" w:rsidR="00587AEE" w:rsidRPr="007F2CE3" w:rsidRDefault="00587AEE" w:rsidP="00587AEE">
            <w:pPr>
              <w:spacing w:after="240"/>
              <w:rPr>
                <w:rFonts w:cs="Arial"/>
                <w:color w:val="000000"/>
                <w:sz w:val="16"/>
                <w:szCs w:val="16"/>
                <w:lang w:val="en-NZ" w:eastAsia="en-NZ"/>
              </w:rPr>
            </w:pPr>
            <w:r w:rsidRPr="007F2CE3">
              <w:rPr>
                <w:rFonts w:cs="Arial"/>
                <w:color w:val="000000"/>
                <w:sz w:val="16"/>
                <w:szCs w:val="16"/>
                <w:lang w:val="en-NZ" w:eastAsia="en-NZ"/>
              </w:rPr>
              <w:t>2024 FULL 20934</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395478CB" w14:textId="77777777" w:rsidR="00587AEE" w:rsidRPr="007F2CE3" w:rsidRDefault="00587AEE" w:rsidP="00587AEE">
            <w:pPr>
              <w:spacing w:after="240"/>
              <w:rPr>
                <w:rFonts w:cs="Arial"/>
                <w:color w:val="000000"/>
                <w:sz w:val="16"/>
                <w:szCs w:val="16"/>
                <w:lang w:val="en-NZ" w:eastAsia="en-NZ"/>
              </w:rPr>
            </w:pPr>
            <w:r w:rsidRPr="007F2CE3">
              <w:rPr>
                <w:rFonts w:cs="Arial"/>
                <w:color w:val="000000"/>
                <w:sz w:val="16"/>
                <w:szCs w:val="16"/>
                <w:lang w:val="en-NZ" w:eastAsia="en-NZ"/>
              </w:rPr>
              <w:t xml:space="preserve">BGB-53038-101: A first-in-human Study of BGB-53038, a Pan-KRAS Inhibitor, Alone or in Combinations in Patients With advanced or Metastatic Solid </w:t>
            </w:r>
            <w:proofErr w:type="spellStart"/>
            <w:r w:rsidRPr="007F2CE3">
              <w:rPr>
                <w:rFonts w:cs="Arial"/>
                <w:color w:val="000000"/>
                <w:sz w:val="16"/>
                <w:szCs w:val="16"/>
                <w:lang w:val="en-NZ" w:eastAsia="en-NZ"/>
              </w:rPr>
              <w:t>Tumors</w:t>
            </w:r>
            <w:proofErr w:type="spellEnd"/>
            <w:r w:rsidRPr="007F2CE3">
              <w:rPr>
                <w:rFonts w:cs="Arial"/>
                <w:color w:val="000000"/>
                <w:sz w:val="16"/>
                <w:szCs w:val="16"/>
                <w:lang w:val="en-NZ" w:eastAsia="en-NZ"/>
              </w:rPr>
              <w:t xml:space="preserve"> with KRAS </w:t>
            </w:r>
            <w:r w:rsidRPr="007F2CE3">
              <w:rPr>
                <w:rFonts w:cs="Arial"/>
                <w:color w:val="000000"/>
                <w:sz w:val="16"/>
                <w:szCs w:val="16"/>
                <w:lang w:val="en-NZ" w:eastAsia="en-NZ"/>
              </w:rPr>
              <w:lastRenderedPageBreak/>
              <w:t>Mutations or Amplification</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78AAE021" w14:textId="77777777" w:rsidR="00587AEE" w:rsidRPr="007F2CE3" w:rsidRDefault="00587AEE" w:rsidP="00587AEE">
            <w:pPr>
              <w:spacing w:after="240"/>
              <w:rPr>
                <w:rFonts w:cs="Arial"/>
                <w:color w:val="000000"/>
                <w:sz w:val="16"/>
                <w:szCs w:val="16"/>
                <w:lang w:val="en-NZ" w:eastAsia="en-NZ"/>
              </w:rPr>
            </w:pPr>
            <w:r w:rsidRPr="007F2CE3">
              <w:rPr>
                <w:rFonts w:cs="Arial"/>
                <w:color w:val="000000"/>
                <w:sz w:val="16"/>
                <w:szCs w:val="16"/>
                <w:lang w:val="en-NZ" w:eastAsia="en-NZ"/>
              </w:rPr>
              <w:lastRenderedPageBreak/>
              <w:t>Dr Sanjeev Deva</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4E6550C4" w14:textId="77777777" w:rsidR="00587AEE" w:rsidRPr="007F2CE3" w:rsidRDefault="00587AEE" w:rsidP="00587AEE">
            <w:pPr>
              <w:spacing w:after="240"/>
              <w:rPr>
                <w:rFonts w:cs="Arial"/>
                <w:color w:val="000000"/>
                <w:sz w:val="16"/>
                <w:szCs w:val="16"/>
                <w:lang w:val="en-NZ" w:eastAsia="en-NZ"/>
              </w:rPr>
            </w:pPr>
            <w:r w:rsidRPr="007F2CE3">
              <w:rPr>
                <w:rFonts w:cs="Arial"/>
                <w:color w:val="000000"/>
                <w:sz w:val="16"/>
                <w:szCs w:val="16"/>
                <w:lang w:val="en-NZ" w:eastAsia="en-NZ"/>
              </w:rPr>
              <w:t xml:space="preserve">Ms </w:t>
            </w:r>
            <w:proofErr w:type="spellStart"/>
            <w:r w:rsidRPr="007F2CE3">
              <w:rPr>
                <w:rFonts w:cs="Arial"/>
                <w:color w:val="000000"/>
                <w:sz w:val="16"/>
                <w:szCs w:val="16"/>
                <w:lang w:val="en-NZ" w:eastAsia="en-NZ"/>
              </w:rPr>
              <w:t>Maakere</w:t>
            </w:r>
            <w:proofErr w:type="spellEnd"/>
            <w:r w:rsidRPr="007F2CE3">
              <w:rPr>
                <w:rFonts w:cs="Arial"/>
                <w:color w:val="000000"/>
                <w:sz w:val="16"/>
                <w:szCs w:val="16"/>
                <w:lang w:val="en-NZ" w:eastAsia="en-NZ"/>
              </w:rPr>
              <w:t xml:space="preserve"> Marr and Mr Barry Taylor</w:t>
            </w:r>
          </w:p>
        </w:tc>
      </w:tr>
      <w:tr w:rsidR="00587AEE" w:rsidRPr="00587AEE" w14:paraId="6BF334E2" w14:textId="77777777" w:rsidTr="00587AEE">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4965666C" w14:textId="77777777" w:rsidR="00587AEE" w:rsidRPr="007F2CE3" w:rsidRDefault="00587AEE" w:rsidP="00587AEE">
            <w:pPr>
              <w:spacing w:after="240"/>
              <w:rPr>
                <w:rFonts w:cs="Arial"/>
                <w:color w:val="000000"/>
                <w:sz w:val="16"/>
                <w:szCs w:val="16"/>
                <w:lang w:val="en-NZ" w:eastAsia="en-NZ"/>
              </w:rPr>
            </w:pPr>
            <w:r w:rsidRPr="007F2CE3">
              <w:rPr>
                <w:rFonts w:cs="Arial"/>
                <w:color w:val="000000"/>
                <w:sz w:val="16"/>
                <w:szCs w:val="16"/>
                <w:lang w:val="en-NZ" w:eastAsia="en-NZ"/>
              </w:rPr>
              <w:t>2.30-3.00pm</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52172AB4" w14:textId="77777777" w:rsidR="00587AEE" w:rsidRPr="007F2CE3" w:rsidRDefault="00587AEE" w:rsidP="00587AEE">
            <w:pPr>
              <w:spacing w:after="240"/>
              <w:rPr>
                <w:rFonts w:cs="Arial"/>
                <w:color w:val="000000"/>
                <w:sz w:val="16"/>
                <w:szCs w:val="16"/>
                <w:lang w:val="en-NZ" w:eastAsia="en-NZ"/>
              </w:rPr>
            </w:pPr>
            <w:r w:rsidRPr="007F2CE3">
              <w:rPr>
                <w:rFonts w:cs="Arial"/>
                <w:color w:val="000000"/>
                <w:sz w:val="16"/>
                <w:szCs w:val="16"/>
                <w:lang w:val="en-NZ" w:eastAsia="en-NZ"/>
              </w:rPr>
              <w:t>2024 TB 21003</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5DCE23B0" w14:textId="77777777" w:rsidR="00587AEE" w:rsidRPr="007F2CE3" w:rsidRDefault="00587AEE" w:rsidP="00587AEE">
            <w:pPr>
              <w:spacing w:after="240"/>
              <w:rPr>
                <w:rFonts w:cs="Arial"/>
                <w:color w:val="000000"/>
                <w:sz w:val="16"/>
                <w:szCs w:val="16"/>
                <w:lang w:val="en-NZ" w:eastAsia="en-NZ"/>
              </w:rPr>
            </w:pPr>
            <w:r w:rsidRPr="007F2CE3">
              <w:rPr>
                <w:rFonts w:cs="Arial"/>
                <w:color w:val="000000"/>
                <w:sz w:val="16"/>
                <w:szCs w:val="16"/>
                <w:lang w:val="en-NZ" w:eastAsia="en-NZ"/>
              </w:rPr>
              <w:t>The Neurological Foundation Human Brain Bank</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483C1125" w14:textId="77777777" w:rsidR="00587AEE" w:rsidRPr="007F2CE3" w:rsidRDefault="00587AEE" w:rsidP="00587AEE">
            <w:pPr>
              <w:spacing w:after="240"/>
              <w:rPr>
                <w:rFonts w:cs="Arial"/>
                <w:color w:val="000000"/>
                <w:sz w:val="16"/>
                <w:szCs w:val="16"/>
                <w:lang w:val="en-NZ" w:eastAsia="en-NZ"/>
              </w:rPr>
            </w:pPr>
            <w:r w:rsidRPr="007F2CE3">
              <w:rPr>
                <w:rFonts w:cs="Arial"/>
                <w:color w:val="000000"/>
                <w:sz w:val="16"/>
                <w:szCs w:val="16"/>
                <w:lang w:val="en-NZ" w:eastAsia="en-NZ"/>
              </w:rPr>
              <w:t>Dr Maurice Curtis (Director)</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436A9C19" w14:textId="77777777" w:rsidR="00587AEE" w:rsidRPr="007F2CE3" w:rsidRDefault="00587AEE" w:rsidP="00587AEE">
            <w:pPr>
              <w:spacing w:after="240"/>
              <w:rPr>
                <w:rFonts w:cs="Arial"/>
                <w:color w:val="000000"/>
                <w:sz w:val="16"/>
                <w:szCs w:val="16"/>
                <w:lang w:val="en-NZ" w:eastAsia="en-NZ"/>
              </w:rPr>
            </w:pPr>
            <w:r w:rsidRPr="007F2CE3">
              <w:rPr>
                <w:rFonts w:cs="Arial"/>
                <w:color w:val="000000"/>
                <w:sz w:val="16"/>
                <w:szCs w:val="16"/>
                <w:lang w:val="en-NZ" w:eastAsia="en-NZ"/>
              </w:rPr>
              <w:t>Ms Kate O'Connor and Ms Joan Pettit</w:t>
            </w:r>
          </w:p>
        </w:tc>
      </w:tr>
      <w:tr w:rsidR="00587AEE" w:rsidRPr="00587AEE" w14:paraId="5D243271" w14:textId="77777777" w:rsidTr="00587AEE">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6C40BF14" w14:textId="77777777" w:rsidR="00587AEE" w:rsidRPr="007F2CE3" w:rsidRDefault="00587AEE" w:rsidP="00587AEE">
            <w:pPr>
              <w:spacing w:after="240"/>
              <w:rPr>
                <w:rFonts w:cs="Arial"/>
                <w:color w:val="000000"/>
                <w:sz w:val="16"/>
                <w:szCs w:val="16"/>
                <w:lang w:val="en-NZ" w:eastAsia="en-NZ"/>
              </w:rPr>
            </w:pPr>
            <w:r w:rsidRPr="007F2CE3">
              <w:rPr>
                <w:rFonts w:cs="Arial"/>
                <w:color w:val="000000"/>
                <w:sz w:val="16"/>
                <w:szCs w:val="16"/>
                <w:lang w:val="en-NZ" w:eastAsia="en-NZ"/>
              </w:rPr>
              <w:t>3.00-3.30pm</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0AEF6193" w14:textId="77777777" w:rsidR="00587AEE" w:rsidRPr="007F2CE3" w:rsidRDefault="00587AEE" w:rsidP="00587AEE">
            <w:pPr>
              <w:spacing w:after="240"/>
              <w:rPr>
                <w:rFonts w:cs="Arial"/>
                <w:color w:val="000000"/>
                <w:sz w:val="16"/>
                <w:szCs w:val="16"/>
                <w:lang w:val="en-NZ" w:eastAsia="en-NZ"/>
              </w:rPr>
            </w:pPr>
            <w:r w:rsidRPr="007F2CE3">
              <w:rPr>
                <w:rFonts w:cs="Arial"/>
                <w:color w:val="000000"/>
                <w:sz w:val="16"/>
                <w:szCs w:val="16"/>
                <w:lang w:val="en-NZ" w:eastAsia="en-NZ"/>
              </w:rPr>
              <w:t>2024 FULL 20323</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1C7EE8E5" w14:textId="77777777" w:rsidR="00587AEE" w:rsidRPr="007F2CE3" w:rsidRDefault="00587AEE" w:rsidP="00587AEE">
            <w:pPr>
              <w:spacing w:after="240"/>
              <w:rPr>
                <w:rFonts w:cs="Arial"/>
                <w:color w:val="000000"/>
                <w:sz w:val="16"/>
                <w:szCs w:val="16"/>
                <w:lang w:val="en-NZ" w:eastAsia="en-NZ"/>
              </w:rPr>
            </w:pPr>
            <w:r w:rsidRPr="007F2CE3">
              <w:rPr>
                <w:rFonts w:cs="Arial"/>
                <w:color w:val="000000"/>
                <w:sz w:val="16"/>
                <w:szCs w:val="16"/>
                <w:lang w:val="en-NZ" w:eastAsia="en-NZ"/>
              </w:rPr>
              <w:t>Exclusive Enteral Nutrition : do specific additional foods affect therapy response?</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4BB95E46" w14:textId="77777777" w:rsidR="00587AEE" w:rsidRPr="007F2CE3" w:rsidRDefault="00587AEE" w:rsidP="00587AEE">
            <w:pPr>
              <w:spacing w:after="240"/>
              <w:rPr>
                <w:rFonts w:cs="Arial"/>
                <w:color w:val="000000"/>
                <w:sz w:val="16"/>
                <w:szCs w:val="16"/>
                <w:lang w:val="en-NZ" w:eastAsia="en-NZ"/>
              </w:rPr>
            </w:pPr>
            <w:r w:rsidRPr="007F2CE3">
              <w:rPr>
                <w:rFonts w:cs="Arial"/>
                <w:color w:val="000000"/>
                <w:sz w:val="16"/>
                <w:szCs w:val="16"/>
                <w:lang w:val="en-NZ" w:eastAsia="en-NZ"/>
              </w:rPr>
              <w:t>Dr Robert Lopez</w:t>
            </w:r>
          </w:p>
        </w:tc>
        <w:tc>
          <w:tcPr>
            <w:tcW w:w="1000" w:type="pct"/>
            <w:tcBorders>
              <w:top w:val="dotted" w:sz="6" w:space="0" w:color="CCCCCC"/>
              <w:left w:val="dotted" w:sz="6" w:space="0" w:color="CCCCCC"/>
              <w:bottom w:val="dotted" w:sz="6" w:space="0" w:color="CCCCCC"/>
              <w:right w:val="dotted" w:sz="6" w:space="0" w:color="CCCCCC"/>
            </w:tcBorders>
            <w:tcMar>
              <w:top w:w="60" w:type="dxa"/>
              <w:left w:w="60" w:type="dxa"/>
              <w:bottom w:w="60" w:type="dxa"/>
              <w:right w:w="60" w:type="dxa"/>
            </w:tcMar>
            <w:vAlign w:val="center"/>
            <w:hideMark/>
          </w:tcPr>
          <w:p w14:paraId="21628F67" w14:textId="77777777" w:rsidR="00587AEE" w:rsidRPr="007F2CE3" w:rsidRDefault="00587AEE" w:rsidP="00587AEE">
            <w:pPr>
              <w:spacing w:after="240"/>
              <w:rPr>
                <w:rFonts w:cs="Arial"/>
                <w:color w:val="000000"/>
                <w:sz w:val="16"/>
                <w:szCs w:val="16"/>
                <w:lang w:val="en-NZ" w:eastAsia="en-NZ"/>
              </w:rPr>
            </w:pPr>
            <w:r w:rsidRPr="007F2CE3">
              <w:rPr>
                <w:rFonts w:cs="Arial"/>
                <w:color w:val="000000"/>
                <w:sz w:val="16"/>
                <w:szCs w:val="16"/>
                <w:lang w:val="en-NZ" w:eastAsia="en-NZ"/>
              </w:rPr>
              <w:t>Ms Alice McCarthy and Dr Amber Parry-Strong</w:t>
            </w:r>
          </w:p>
        </w:tc>
      </w:tr>
    </w:tbl>
    <w:p w14:paraId="3E81148E" w14:textId="50AFF297" w:rsidR="00A66F2E" w:rsidRPr="00A66F2E" w:rsidRDefault="00587AEE" w:rsidP="00E24E77">
      <w:pPr>
        <w:spacing w:before="80" w:after="80"/>
        <w:rPr>
          <w:rFonts w:cs="Arial"/>
          <w:color w:val="FF0000"/>
          <w:sz w:val="20"/>
          <w:lang w:val="en-NZ"/>
        </w:rPr>
      </w:pPr>
      <w:r w:rsidRPr="00587AEE">
        <w:rPr>
          <w:rFonts w:ascii="Verdana" w:hAnsi="Verdana"/>
          <w:color w:val="000000"/>
          <w:sz w:val="18"/>
          <w:szCs w:val="18"/>
          <w:shd w:val="clear" w:color="auto" w:fill="FFFFFF"/>
          <w:lang w:val="en-NZ" w:eastAsia="en-NZ"/>
        </w:rPr>
        <w:t> </w:t>
      </w: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70" w:type="dxa"/>
          <w:bottom w:w="20" w:type="dxa"/>
          <w:right w:w="20" w:type="dxa"/>
        </w:tblCellMar>
        <w:tblLook w:val="0000" w:firstRow="0" w:lastRow="0" w:firstColumn="0" w:lastColumn="0" w:noHBand="0" w:noVBand="0"/>
      </w:tblPr>
      <w:tblGrid>
        <w:gridCol w:w="2700"/>
        <w:gridCol w:w="2600"/>
        <w:gridCol w:w="1300"/>
        <w:gridCol w:w="1200"/>
        <w:gridCol w:w="1200"/>
      </w:tblGrid>
      <w:tr w:rsidR="00BA2387" w:rsidRPr="00E20390" w14:paraId="198978CA" w14:textId="77777777" w:rsidTr="00F1565F">
        <w:trPr>
          <w:trHeight w:val="240"/>
        </w:trPr>
        <w:tc>
          <w:tcPr>
            <w:tcW w:w="2700" w:type="dxa"/>
            <w:shd w:val="pct12" w:color="auto" w:fill="FFFFFF"/>
            <w:vAlign w:val="center"/>
          </w:tcPr>
          <w:p w14:paraId="587F772E" w14:textId="77777777" w:rsidR="00BA2387" w:rsidRPr="00E20390" w:rsidRDefault="00BA2387" w:rsidP="00F1565F">
            <w:pPr>
              <w:autoSpaceDE w:val="0"/>
              <w:autoSpaceDN w:val="0"/>
              <w:adjustRightInd w:val="0"/>
              <w:rPr>
                <w:sz w:val="16"/>
                <w:szCs w:val="16"/>
              </w:rPr>
            </w:pPr>
            <w:r w:rsidRPr="00E20390">
              <w:rPr>
                <w:b/>
                <w:sz w:val="16"/>
                <w:szCs w:val="16"/>
              </w:rPr>
              <w:t xml:space="preserve">Member Name </w:t>
            </w:r>
            <w:r w:rsidRPr="00E20390">
              <w:rPr>
                <w:sz w:val="16"/>
                <w:szCs w:val="16"/>
              </w:rPr>
              <w:t xml:space="preserve"> </w:t>
            </w:r>
          </w:p>
        </w:tc>
        <w:tc>
          <w:tcPr>
            <w:tcW w:w="2600" w:type="dxa"/>
            <w:shd w:val="pct12" w:color="auto" w:fill="FFFFFF"/>
            <w:vAlign w:val="center"/>
          </w:tcPr>
          <w:p w14:paraId="2D0BFD00" w14:textId="77777777" w:rsidR="00BA2387" w:rsidRPr="00E20390" w:rsidRDefault="00BA2387" w:rsidP="00F1565F">
            <w:pPr>
              <w:autoSpaceDE w:val="0"/>
              <w:autoSpaceDN w:val="0"/>
              <w:adjustRightInd w:val="0"/>
              <w:rPr>
                <w:sz w:val="16"/>
                <w:szCs w:val="16"/>
              </w:rPr>
            </w:pPr>
            <w:r w:rsidRPr="00E20390">
              <w:rPr>
                <w:b/>
                <w:sz w:val="16"/>
                <w:szCs w:val="16"/>
              </w:rPr>
              <w:t xml:space="preserve">Member Category </w:t>
            </w:r>
            <w:r w:rsidRPr="00E20390">
              <w:rPr>
                <w:sz w:val="16"/>
                <w:szCs w:val="16"/>
              </w:rPr>
              <w:t xml:space="preserve"> </w:t>
            </w:r>
          </w:p>
        </w:tc>
        <w:tc>
          <w:tcPr>
            <w:tcW w:w="1300" w:type="dxa"/>
            <w:shd w:val="pct12" w:color="auto" w:fill="FFFFFF"/>
            <w:vAlign w:val="center"/>
          </w:tcPr>
          <w:p w14:paraId="3FF5A1F2" w14:textId="77777777" w:rsidR="00BA2387" w:rsidRPr="00E20390" w:rsidRDefault="00BA2387" w:rsidP="00F1565F">
            <w:pPr>
              <w:autoSpaceDE w:val="0"/>
              <w:autoSpaceDN w:val="0"/>
              <w:adjustRightInd w:val="0"/>
              <w:rPr>
                <w:sz w:val="16"/>
                <w:szCs w:val="16"/>
              </w:rPr>
            </w:pPr>
            <w:r w:rsidRPr="00E20390">
              <w:rPr>
                <w:b/>
                <w:sz w:val="16"/>
                <w:szCs w:val="16"/>
              </w:rPr>
              <w:t xml:space="preserve">Appointed </w:t>
            </w:r>
            <w:r w:rsidRPr="00E20390">
              <w:rPr>
                <w:sz w:val="16"/>
                <w:szCs w:val="16"/>
              </w:rPr>
              <w:t xml:space="preserve"> </w:t>
            </w:r>
          </w:p>
        </w:tc>
        <w:tc>
          <w:tcPr>
            <w:tcW w:w="1200" w:type="dxa"/>
            <w:shd w:val="pct12" w:color="auto" w:fill="FFFFFF"/>
            <w:vAlign w:val="center"/>
          </w:tcPr>
          <w:p w14:paraId="4D529C8D" w14:textId="77777777" w:rsidR="00BA2387" w:rsidRPr="00E20390" w:rsidRDefault="00BA2387" w:rsidP="00F1565F">
            <w:pPr>
              <w:autoSpaceDE w:val="0"/>
              <w:autoSpaceDN w:val="0"/>
              <w:adjustRightInd w:val="0"/>
              <w:rPr>
                <w:sz w:val="16"/>
                <w:szCs w:val="16"/>
              </w:rPr>
            </w:pPr>
            <w:r w:rsidRPr="00E20390">
              <w:rPr>
                <w:b/>
                <w:sz w:val="16"/>
                <w:szCs w:val="16"/>
              </w:rPr>
              <w:t xml:space="preserve">Term Expires </w:t>
            </w:r>
            <w:r w:rsidRPr="00E20390">
              <w:rPr>
                <w:sz w:val="16"/>
                <w:szCs w:val="16"/>
              </w:rPr>
              <w:t xml:space="preserve"> </w:t>
            </w:r>
          </w:p>
        </w:tc>
        <w:tc>
          <w:tcPr>
            <w:tcW w:w="1200" w:type="dxa"/>
            <w:shd w:val="pct12" w:color="auto" w:fill="FFFFFF"/>
            <w:vAlign w:val="center"/>
          </w:tcPr>
          <w:p w14:paraId="754CACAE" w14:textId="77777777" w:rsidR="00BA2387" w:rsidRPr="00E20390" w:rsidRDefault="00BA2387" w:rsidP="00F1565F">
            <w:pPr>
              <w:autoSpaceDE w:val="0"/>
              <w:autoSpaceDN w:val="0"/>
              <w:adjustRightInd w:val="0"/>
              <w:rPr>
                <w:sz w:val="16"/>
                <w:szCs w:val="16"/>
              </w:rPr>
            </w:pPr>
            <w:r w:rsidRPr="00E20390">
              <w:rPr>
                <w:b/>
                <w:sz w:val="16"/>
                <w:szCs w:val="16"/>
              </w:rPr>
              <w:t xml:space="preserve">Apologies? </w:t>
            </w:r>
            <w:r w:rsidRPr="00E20390">
              <w:rPr>
                <w:sz w:val="16"/>
                <w:szCs w:val="16"/>
              </w:rPr>
              <w:t xml:space="preserve"> </w:t>
            </w:r>
          </w:p>
        </w:tc>
      </w:tr>
      <w:tr w:rsidR="00BA2387" w:rsidRPr="00E20390" w14:paraId="6D0C27BF" w14:textId="77777777" w:rsidTr="00F1565F">
        <w:trPr>
          <w:trHeight w:val="280"/>
        </w:trPr>
        <w:tc>
          <w:tcPr>
            <w:tcW w:w="2700" w:type="dxa"/>
          </w:tcPr>
          <w:p w14:paraId="49EB8E50" w14:textId="77777777" w:rsidR="00BA2387" w:rsidRPr="00E20390" w:rsidRDefault="00BA2387" w:rsidP="00F1565F">
            <w:pPr>
              <w:autoSpaceDE w:val="0"/>
              <w:autoSpaceDN w:val="0"/>
              <w:adjustRightInd w:val="0"/>
              <w:rPr>
                <w:sz w:val="16"/>
                <w:szCs w:val="16"/>
              </w:rPr>
            </w:pPr>
            <w:r w:rsidRPr="00303AC5">
              <w:rPr>
                <w:sz w:val="16"/>
                <w:szCs w:val="16"/>
              </w:rPr>
              <w:t xml:space="preserve">Ms Kate O’Connor </w:t>
            </w:r>
          </w:p>
        </w:tc>
        <w:tc>
          <w:tcPr>
            <w:tcW w:w="2600" w:type="dxa"/>
          </w:tcPr>
          <w:p w14:paraId="6CBF5DFD" w14:textId="77777777" w:rsidR="00BA2387" w:rsidRPr="00E20390" w:rsidRDefault="00BA2387" w:rsidP="00F1565F">
            <w:pPr>
              <w:autoSpaceDE w:val="0"/>
              <w:autoSpaceDN w:val="0"/>
              <w:adjustRightInd w:val="0"/>
              <w:rPr>
                <w:sz w:val="16"/>
                <w:szCs w:val="16"/>
              </w:rPr>
            </w:pPr>
            <w:r w:rsidRPr="00303AC5">
              <w:rPr>
                <w:sz w:val="16"/>
                <w:szCs w:val="16"/>
              </w:rPr>
              <w:t>Lay (</w:t>
            </w:r>
            <w:r>
              <w:rPr>
                <w:sz w:val="16"/>
                <w:szCs w:val="16"/>
              </w:rPr>
              <w:t>Ethical/Moral reasoning</w:t>
            </w:r>
            <w:r w:rsidRPr="00303AC5">
              <w:rPr>
                <w:sz w:val="16"/>
                <w:szCs w:val="16"/>
              </w:rPr>
              <w:t>)</w:t>
            </w:r>
            <w:r>
              <w:rPr>
                <w:sz w:val="16"/>
                <w:szCs w:val="16"/>
              </w:rPr>
              <w:t xml:space="preserve"> (Chair)</w:t>
            </w:r>
          </w:p>
        </w:tc>
        <w:tc>
          <w:tcPr>
            <w:tcW w:w="1300" w:type="dxa"/>
          </w:tcPr>
          <w:p w14:paraId="0485A554" w14:textId="77777777" w:rsidR="00BA2387" w:rsidRPr="00E20390" w:rsidRDefault="00BA2387" w:rsidP="00F1565F">
            <w:pPr>
              <w:autoSpaceDE w:val="0"/>
              <w:autoSpaceDN w:val="0"/>
              <w:adjustRightInd w:val="0"/>
              <w:rPr>
                <w:sz w:val="16"/>
                <w:szCs w:val="16"/>
              </w:rPr>
            </w:pPr>
            <w:r>
              <w:rPr>
                <w:sz w:val="16"/>
                <w:szCs w:val="16"/>
              </w:rPr>
              <w:t>13/08/2021</w:t>
            </w:r>
          </w:p>
        </w:tc>
        <w:tc>
          <w:tcPr>
            <w:tcW w:w="1200" w:type="dxa"/>
          </w:tcPr>
          <w:p w14:paraId="16244915" w14:textId="77777777" w:rsidR="00BA2387" w:rsidRPr="00E20390" w:rsidRDefault="00BA2387" w:rsidP="00F1565F">
            <w:pPr>
              <w:autoSpaceDE w:val="0"/>
              <w:autoSpaceDN w:val="0"/>
              <w:adjustRightInd w:val="0"/>
              <w:rPr>
                <w:sz w:val="16"/>
                <w:szCs w:val="16"/>
              </w:rPr>
            </w:pPr>
            <w:r>
              <w:rPr>
                <w:sz w:val="16"/>
                <w:szCs w:val="16"/>
              </w:rPr>
              <w:t>16/08/2024</w:t>
            </w:r>
          </w:p>
        </w:tc>
        <w:tc>
          <w:tcPr>
            <w:tcW w:w="1200" w:type="dxa"/>
          </w:tcPr>
          <w:p w14:paraId="09145BA3" w14:textId="77777777" w:rsidR="00BA2387" w:rsidRPr="00E20390" w:rsidRDefault="00BA2387" w:rsidP="00F1565F">
            <w:pPr>
              <w:autoSpaceDE w:val="0"/>
              <w:autoSpaceDN w:val="0"/>
              <w:adjustRightInd w:val="0"/>
              <w:rPr>
                <w:sz w:val="16"/>
                <w:szCs w:val="16"/>
              </w:rPr>
            </w:pPr>
            <w:r w:rsidRPr="00303AC5">
              <w:rPr>
                <w:sz w:val="16"/>
                <w:szCs w:val="16"/>
              </w:rPr>
              <w:t>Present</w:t>
            </w:r>
          </w:p>
        </w:tc>
      </w:tr>
      <w:tr w:rsidR="00BA2387" w:rsidRPr="00E20390" w14:paraId="1520F029" w14:textId="77777777" w:rsidTr="00F1565F">
        <w:trPr>
          <w:trHeight w:val="280"/>
        </w:trPr>
        <w:tc>
          <w:tcPr>
            <w:tcW w:w="2700" w:type="dxa"/>
          </w:tcPr>
          <w:p w14:paraId="065DB8AF" w14:textId="77777777" w:rsidR="00BA2387" w:rsidRPr="00E20390" w:rsidRDefault="00BA2387" w:rsidP="00F1565F">
            <w:pPr>
              <w:autoSpaceDE w:val="0"/>
              <w:autoSpaceDN w:val="0"/>
              <w:adjustRightInd w:val="0"/>
              <w:rPr>
                <w:sz w:val="16"/>
                <w:szCs w:val="16"/>
              </w:rPr>
            </w:pPr>
            <w:r w:rsidRPr="00303AC5">
              <w:rPr>
                <w:sz w:val="16"/>
                <w:szCs w:val="16"/>
              </w:rPr>
              <w:t>Mrs Leesa Russell</w:t>
            </w:r>
          </w:p>
        </w:tc>
        <w:tc>
          <w:tcPr>
            <w:tcW w:w="2600" w:type="dxa"/>
          </w:tcPr>
          <w:p w14:paraId="5482D36F" w14:textId="77777777" w:rsidR="00BA2387" w:rsidRPr="00E20390" w:rsidRDefault="00BA2387" w:rsidP="00F1565F">
            <w:pPr>
              <w:autoSpaceDE w:val="0"/>
              <w:autoSpaceDN w:val="0"/>
              <w:adjustRightInd w:val="0"/>
              <w:rPr>
                <w:sz w:val="16"/>
                <w:szCs w:val="16"/>
              </w:rPr>
            </w:pPr>
            <w:r w:rsidRPr="00303AC5">
              <w:rPr>
                <w:sz w:val="16"/>
                <w:szCs w:val="16"/>
              </w:rPr>
              <w:t>Non-Lay (Intervention/Observational Studies)</w:t>
            </w:r>
          </w:p>
        </w:tc>
        <w:tc>
          <w:tcPr>
            <w:tcW w:w="1300" w:type="dxa"/>
          </w:tcPr>
          <w:p w14:paraId="39F63C91" w14:textId="77777777" w:rsidR="00BA2387" w:rsidRPr="00E20390" w:rsidRDefault="00BA2387" w:rsidP="00F1565F">
            <w:pPr>
              <w:autoSpaceDE w:val="0"/>
              <w:autoSpaceDN w:val="0"/>
              <w:adjustRightInd w:val="0"/>
              <w:rPr>
                <w:sz w:val="16"/>
                <w:szCs w:val="16"/>
              </w:rPr>
            </w:pPr>
            <w:r>
              <w:rPr>
                <w:sz w:val="16"/>
                <w:szCs w:val="16"/>
              </w:rPr>
              <w:t>13/08/2021</w:t>
            </w:r>
          </w:p>
        </w:tc>
        <w:tc>
          <w:tcPr>
            <w:tcW w:w="1200" w:type="dxa"/>
          </w:tcPr>
          <w:p w14:paraId="367E4817" w14:textId="77777777" w:rsidR="00BA2387" w:rsidRPr="00E20390" w:rsidRDefault="00BA2387" w:rsidP="00F1565F">
            <w:pPr>
              <w:autoSpaceDE w:val="0"/>
              <w:autoSpaceDN w:val="0"/>
              <w:adjustRightInd w:val="0"/>
              <w:rPr>
                <w:sz w:val="16"/>
                <w:szCs w:val="16"/>
              </w:rPr>
            </w:pPr>
            <w:r>
              <w:rPr>
                <w:sz w:val="16"/>
                <w:szCs w:val="16"/>
              </w:rPr>
              <w:t>16/08/2024</w:t>
            </w:r>
          </w:p>
        </w:tc>
        <w:tc>
          <w:tcPr>
            <w:tcW w:w="1200" w:type="dxa"/>
          </w:tcPr>
          <w:p w14:paraId="25A063CA" w14:textId="77777777" w:rsidR="00BA2387" w:rsidRPr="00E20390" w:rsidRDefault="00BA2387" w:rsidP="00F1565F">
            <w:pPr>
              <w:autoSpaceDE w:val="0"/>
              <w:autoSpaceDN w:val="0"/>
              <w:adjustRightInd w:val="0"/>
              <w:rPr>
                <w:sz w:val="16"/>
                <w:szCs w:val="16"/>
              </w:rPr>
            </w:pPr>
            <w:r w:rsidRPr="00303AC5">
              <w:rPr>
                <w:sz w:val="16"/>
                <w:szCs w:val="16"/>
              </w:rPr>
              <w:t xml:space="preserve">Present </w:t>
            </w:r>
          </w:p>
        </w:tc>
      </w:tr>
      <w:tr w:rsidR="00BA2387" w:rsidRPr="00E20390" w14:paraId="588C3559" w14:textId="77777777" w:rsidTr="00F1565F">
        <w:trPr>
          <w:trHeight w:val="280"/>
        </w:trPr>
        <w:tc>
          <w:tcPr>
            <w:tcW w:w="2700" w:type="dxa"/>
          </w:tcPr>
          <w:p w14:paraId="2BAA1C14" w14:textId="77777777" w:rsidR="00BA2387" w:rsidRPr="00E20390" w:rsidRDefault="00BA2387" w:rsidP="00F1565F">
            <w:pPr>
              <w:autoSpaceDE w:val="0"/>
              <w:autoSpaceDN w:val="0"/>
              <w:adjustRightInd w:val="0"/>
              <w:rPr>
                <w:sz w:val="16"/>
                <w:szCs w:val="16"/>
              </w:rPr>
            </w:pPr>
            <w:r w:rsidRPr="00303AC5">
              <w:rPr>
                <w:sz w:val="16"/>
                <w:szCs w:val="16"/>
              </w:rPr>
              <w:t>Mr Barry Taylor</w:t>
            </w:r>
          </w:p>
        </w:tc>
        <w:tc>
          <w:tcPr>
            <w:tcW w:w="2600" w:type="dxa"/>
          </w:tcPr>
          <w:p w14:paraId="3803F42C" w14:textId="77777777" w:rsidR="00BA2387" w:rsidRPr="00E20390" w:rsidRDefault="00BA2387" w:rsidP="00F1565F">
            <w:pPr>
              <w:autoSpaceDE w:val="0"/>
              <w:autoSpaceDN w:val="0"/>
              <w:adjustRightInd w:val="0"/>
              <w:rPr>
                <w:sz w:val="16"/>
                <w:szCs w:val="16"/>
              </w:rPr>
            </w:pPr>
            <w:r w:rsidRPr="00303AC5">
              <w:rPr>
                <w:sz w:val="16"/>
                <w:szCs w:val="16"/>
              </w:rPr>
              <w:t>Non-Lay (Intervention/Observational Studies)</w:t>
            </w:r>
          </w:p>
        </w:tc>
        <w:tc>
          <w:tcPr>
            <w:tcW w:w="1300" w:type="dxa"/>
          </w:tcPr>
          <w:p w14:paraId="0ABB0BB6" w14:textId="77777777" w:rsidR="00BA2387" w:rsidRPr="00E20390" w:rsidRDefault="00BA2387" w:rsidP="00F1565F">
            <w:pPr>
              <w:autoSpaceDE w:val="0"/>
              <w:autoSpaceDN w:val="0"/>
              <w:adjustRightInd w:val="0"/>
              <w:rPr>
                <w:sz w:val="16"/>
                <w:szCs w:val="16"/>
              </w:rPr>
            </w:pPr>
            <w:r>
              <w:rPr>
                <w:sz w:val="16"/>
                <w:szCs w:val="16"/>
              </w:rPr>
              <w:t>13/08/2021</w:t>
            </w:r>
          </w:p>
        </w:tc>
        <w:tc>
          <w:tcPr>
            <w:tcW w:w="1200" w:type="dxa"/>
          </w:tcPr>
          <w:p w14:paraId="44BD02C9" w14:textId="77777777" w:rsidR="00BA2387" w:rsidRPr="00E20390" w:rsidRDefault="00BA2387" w:rsidP="00F1565F">
            <w:pPr>
              <w:autoSpaceDE w:val="0"/>
              <w:autoSpaceDN w:val="0"/>
              <w:adjustRightInd w:val="0"/>
              <w:rPr>
                <w:sz w:val="16"/>
                <w:szCs w:val="16"/>
              </w:rPr>
            </w:pPr>
            <w:r>
              <w:rPr>
                <w:sz w:val="16"/>
                <w:szCs w:val="16"/>
              </w:rPr>
              <w:t>16/08/2024</w:t>
            </w:r>
          </w:p>
        </w:tc>
        <w:tc>
          <w:tcPr>
            <w:tcW w:w="1200" w:type="dxa"/>
          </w:tcPr>
          <w:p w14:paraId="22209F4E" w14:textId="77777777" w:rsidR="00BA2387" w:rsidRPr="00E20390" w:rsidRDefault="00BA2387" w:rsidP="00F1565F">
            <w:pPr>
              <w:autoSpaceDE w:val="0"/>
              <w:autoSpaceDN w:val="0"/>
              <w:adjustRightInd w:val="0"/>
              <w:rPr>
                <w:sz w:val="16"/>
                <w:szCs w:val="16"/>
              </w:rPr>
            </w:pPr>
            <w:r w:rsidRPr="00303AC5">
              <w:rPr>
                <w:sz w:val="16"/>
                <w:szCs w:val="16"/>
              </w:rPr>
              <w:t>Present</w:t>
            </w:r>
          </w:p>
        </w:tc>
      </w:tr>
      <w:tr w:rsidR="00BA2387" w:rsidRPr="00E20390" w14:paraId="7DE337F4" w14:textId="77777777" w:rsidTr="00F1565F">
        <w:trPr>
          <w:trHeight w:val="280"/>
        </w:trPr>
        <w:tc>
          <w:tcPr>
            <w:tcW w:w="2700" w:type="dxa"/>
          </w:tcPr>
          <w:p w14:paraId="15E77226" w14:textId="77777777" w:rsidR="00BA2387" w:rsidRPr="00303AC5" w:rsidRDefault="00BA2387" w:rsidP="00F1565F">
            <w:pPr>
              <w:autoSpaceDE w:val="0"/>
              <w:autoSpaceDN w:val="0"/>
              <w:adjustRightInd w:val="0"/>
              <w:rPr>
                <w:sz w:val="16"/>
                <w:szCs w:val="16"/>
              </w:rPr>
            </w:pPr>
            <w:r>
              <w:rPr>
                <w:sz w:val="16"/>
                <w:szCs w:val="16"/>
              </w:rPr>
              <w:t>Ms Alice McCarthy</w:t>
            </w:r>
          </w:p>
          <w:p w14:paraId="6B12D4F9" w14:textId="77777777" w:rsidR="00BA2387" w:rsidRPr="00E20390" w:rsidRDefault="00BA2387" w:rsidP="00F1565F">
            <w:pPr>
              <w:autoSpaceDE w:val="0"/>
              <w:autoSpaceDN w:val="0"/>
              <w:adjustRightInd w:val="0"/>
              <w:rPr>
                <w:sz w:val="16"/>
                <w:szCs w:val="16"/>
              </w:rPr>
            </w:pPr>
          </w:p>
        </w:tc>
        <w:tc>
          <w:tcPr>
            <w:tcW w:w="2600" w:type="dxa"/>
          </w:tcPr>
          <w:p w14:paraId="4C814500" w14:textId="77777777" w:rsidR="00BA2387" w:rsidRPr="00E20390" w:rsidRDefault="00BA2387" w:rsidP="00F1565F">
            <w:pPr>
              <w:autoSpaceDE w:val="0"/>
              <w:autoSpaceDN w:val="0"/>
              <w:adjustRightInd w:val="0"/>
              <w:rPr>
                <w:sz w:val="16"/>
                <w:szCs w:val="16"/>
              </w:rPr>
            </w:pPr>
            <w:r w:rsidRPr="00303AC5">
              <w:rPr>
                <w:sz w:val="16"/>
                <w:szCs w:val="16"/>
              </w:rPr>
              <w:t>Lay (</w:t>
            </w:r>
            <w:r>
              <w:rPr>
                <w:sz w:val="16"/>
                <w:szCs w:val="16"/>
              </w:rPr>
              <w:t>the Law</w:t>
            </w:r>
            <w:r w:rsidRPr="00303AC5">
              <w:rPr>
                <w:sz w:val="16"/>
                <w:szCs w:val="16"/>
              </w:rPr>
              <w:t>)</w:t>
            </w:r>
          </w:p>
        </w:tc>
        <w:tc>
          <w:tcPr>
            <w:tcW w:w="1300" w:type="dxa"/>
          </w:tcPr>
          <w:p w14:paraId="1640E440" w14:textId="77777777" w:rsidR="00BA2387" w:rsidRPr="00E20390" w:rsidRDefault="00BA2387" w:rsidP="00F1565F">
            <w:pPr>
              <w:autoSpaceDE w:val="0"/>
              <w:autoSpaceDN w:val="0"/>
              <w:adjustRightInd w:val="0"/>
              <w:rPr>
                <w:sz w:val="16"/>
                <w:szCs w:val="16"/>
              </w:rPr>
            </w:pPr>
            <w:r>
              <w:rPr>
                <w:sz w:val="16"/>
                <w:szCs w:val="16"/>
              </w:rPr>
              <w:t>22/12/2021</w:t>
            </w:r>
          </w:p>
        </w:tc>
        <w:tc>
          <w:tcPr>
            <w:tcW w:w="1200" w:type="dxa"/>
          </w:tcPr>
          <w:p w14:paraId="52811728" w14:textId="77777777" w:rsidR="00BA2387" w:rsidRPr="00E20390" w:rsidRDefault="00BA2387" w:rsidP="00F1565F">
            <w:pPr>
              <w:autoSpaceDE w:val="0"/>
              <w:autoSpaceDN w:val="0"/>
              <w:adjustRightInd w:val="0"/>
              <w:rPr>
                <w:sz w:val="16"/>
                <w:szCs w:val="16"/>
              </w:rPr>
            </w:pPr>
            <w:r>
              <w:rPr>
                <w:sz w:val="16"/>
                <w:szCs w:val="16"/>
              </w:rPr>
              <w:t>22/12/2024</w:t>
            </w:r>
          </w:p>
        </w:tc>
        <w:tc>
          <w:tcPr>
            <w:tcW w:w="1200" w:type="dxa"/>
          </w:tcPr>
          <w:p w14:paraId="3D62444E" w14:textId="77777777" w:rsidR="00BA2387" w:rsidRPr="00E20390" w:rsidRDefault="00BA2387" w:rsidP="00F1565F">
            <w:pPr>
              <w:autoSpaceDE w:val="0"/>
              <w:autoSpaceDN w:val="0"/>
              <w:adjustRightInd w:val="0"/>
              <w:rPr>
                <w:sz w:val="16"/>
                <w:szCs w:val="16"/>
              </w:rPr>
            </w:pPr>
            <w:r>
              <w:rPr>
                <w:sz w:val="16"/>
                <w:szCs w:val="16"/>
              </w:rPr>
              <w:t>Present</w:t>
            </w:r>
          </w:p>
        </w:tc>
      </w:tr>
      <w:tr w:rsidR="00BA2387" w:rsidRPr="00E20390" w14:paraId="3E5D08F9" w14:textId="77777777" w:rsidTr="00F1565F">
        <w:trPr>
          <w:trHeight w:val="280"/>
        </w:trPr>
        <w:tc>
          <w:tcPr>
            <w:tcW w:w="2700" w:type="dxa"/>
          </w:tcPr>
          <w:p w14:paraId="10E680C2" w14:textId="77777777" w:rsidR="00BA2387" w:rsidRPr="00E20390" w:rsidRDefault="00BA2387" w:rsidP="00F1565F">
            <w:pPr>
              <w:autoSpaceDE w:val="0"/>
              <w:autoSpaceDN w:val="0"/>
              <w:adjustRightInd w:val="0"/>
              <w:rPr>
                <w:sz w:val="16"/>
                <w:szCs w:val="16"/>
              </w:rPr>
            </w:pPr>
            <w:r>
              <w:rPr>
                <w:sz w:val="16"/>
                <w:szCs w:val="16"/>
              </w:rPr>
              <w:t>Ms Joan Pettit</w:t>
            </w:r>
          </w:p>
        </w:tc>
        <w:tc>
          <w:tcPr>
            <w:tcW w:w="2600" w:type="dxa"/>
          </w:tcPr>
          <w:p w14:paraId="75E6425A" w14:textId="77777777" w:rsidR="00BA2387" w:rsidRPr="00E20390" w:rsidRDefault="00BA2387" w:rsidP="00F1565F">
            <w:pPr>
              <w:autoSpaceDE w:val="0"/>
              <w:autoSpaceDN w:val="0"/>
              <w:adjustRightInd w:val="0"/>
              <w:rPr>
                <w:sz w:val="16"/>
                <w:szCs w:val="16"/>
              </w:rPr>
            </w:pPr>
            <w:r>
              <w:rPr>
                <w:sz w:val="16"/>
                <w:szCs w:val="16"/>
              </w:rPr>
              <w:t>Non-Lay (Intervention Studies)</w:t>
            </w:r>
          </w:p>
        </w:tc>
        <w:tc>
          <w:tcPr>
            <w:tcW w:w="1300" w:type="dxa"/>
          </w:tcPr>
          <w:p w14:paraId="1D8C7986" w14:textId="77777777" w:rsidR="00BA2387" w:rsidRPr="00E20390" w:rsidRDefault="00BA2387" w:rsidP="00F1565F">
            <w:pPr>
              <w:autoSpaceDE w:val="0"/>
              <w:autoSpaceDN w:val="0"/>
              <w:adjustRightInd w:val="0"/>
              <w:rPr>
                <w:sz w:val="16"/>
                <w:szCs w:val="16"/>
              </w:rPr>
            </w:pPr>
            <w:r>
              <w:rPr>
                <w:sz w:val="16"/>
                <w:szCs w:val="16"/>
              </w:rPr>
              <w:t>08/07/2022</w:t>
            </w:r>
          </w:p>
        </w:tc>
        <w:tc>
          <w:tcPr>
            <w:tcW w:w="1200" w:type="dxa"/>
          </w:tcPr>
          <w:p w14:paraId="311EC2DA" w14:textId="77777777" w:rsidR="00BA2387" w:rsidRPr="00E20390" w:rsidRDefault="00BA2387" w:rsidP="00F1565F">
            <w:pPr>
              <w:autoSpaceDE w:val="0"/>
              <w:autoSpaceDN w:val="0"/>
              <w:adjustRightInd w:val="0"/>
              <w:rPr>
                <w:sz w:val="16"/>
                <w:szCs w:val="16"/>
              </w:rPr>
            </w:pPr>
            <w:r>
              <w:rPr>
                <w:sz w:val="16"/>
                <w:szCs w:val="16"/>
              </w:rPr>
              <w:t>08/07/2025</w:t>
            </w:r>
          </w:p>
        </w:tc>
        <w:tc>
          <w:tcPr>
            <w:tcW w:w="1200" w:type="dxa"/>
          </w:tcPr>
          <w:p w14:paraId="0425EF61" w14:textId="77777777" w:rsidR="00BA2387" w:rsidRPr="00E20390" w:rsidRDefault="00BA2387" w:rsidP="00F1565F">
            <w:pPr>
              <w:autoSpaceDE w:val="0"/>
              <w:autoSpaceDN w:val="0"/>
              <w:adjustRightInd w:val="0"/>
              <w:rPr>
                <w:sz w:val="16"/>
                <w:szCs w:val="16"/>
              </w:rPr>
            </w:pPr>
            <w:r>
              <w:rPr>
                <w:sz w:val="16"/>
                <w:szCs w:val="16"/>
              </w:rPr>
              <w:t>Present</w:t>
            </w:r>
          </w:p>
        </w:tc>
      </w:tr>
      <w:tr w:rsidR="00BA2387" w:rsidRPr="00E20390" w14:paraId="1875B338" w14:textId="77777777" w:rsidTr="00F1565F">
        <w:trPr>
          <w:trHeight w:val="280"/>
        </w:trPr>
        <w:tc>
          <w:tcPr>
            <w:tcW w:w="2700" w:type="dxa"/>
          </w:tcPr>
          <w:p w14:paraId="122DFCCB" w14:textId="77777777" w:rsidR="00BA2387" w:rsidRPr="00E20390" w:rsidRDefault="00BA2387" w:rsidP="00F1565F">
            <w:pPr>
              <w:autoSpaceDE w:val="0"/>
              <w:autoSpaceDN w:val="0"/>
              <w:adjustRightInd w:val="0"/>
              <w:rPr>
                <w:sz w:val="16"/>
                <w:szCs w:val="16"/>
              </w:rPr>
            </w:pPr>
            <w:r>
              <w:rPr>
                <w:sz w:val="16"/>
                <w:szCs w:val="16"/>
              </w:rPr>
              <w:t>Dr Amber Parry-Strong</w:t>
            </w:r>
          </w:p>
        </w:tc>
        <w:tc>
          <w:tcPr>
            <w:tcW w:w="2600" w:type="dxa"/>
          </w:tcPr>
          <w:p w14:paraId="0947C467" w14:textId="77777777" w:rsidR="00BA2387" w:rsidRPr="00E20390" w:rsidRDefault="00BA2387" w:rsidP="00F1565F">
            <w:pPr>
              <w:autoSpaceDE w:val="0"/>
              <w:autoSpaceDN w:val="0"/>
              <w:adjustRightInd w:val="0"/>
              <w:rPr>
                <w:sz w:val="16"/>
                <w:szCs w:val="16"/>
              </w:rPr>
            </w:pPr>
            <w:r>
              <w:rPr>
                <w:sz w:val="16"/>
                <w:szCs w:val="16"/>
              </w:rPr>
              <w:t xml:space="preserve">Non-Lay </w:t>
            </w:r>
            <w:r w:rsidRPr="00E20390">
              <w:rPr>
                <w:sz w:val="16"/>
                <w:szCs w:val="16"/>
              </w:rPr>
              <w:t>(</w:t>
            </w:r>
            <w:r>
              <w:rPr>
                <w:sz w:val="16"/>
                <w:szCs w:val="16"/>
              </w:rPr>
              <w:t>H</w:t>
            </w:r>
            <w:r w:rsidRPr="00E20390">
              <w:rPr>
                <w:sz w:val="16"/>
                <w:szCs w:val="16"/>
              </w:rPr>
              <w:t>ealth/</w:t>
            </w:r>
            <w:r>
              <w:rPr>
                <w:sz w:val="16"/>
                <w:szCs w:val="16"/>
              </w:rPr>
              <w:t>D</w:t>
            </w:r>
            <w:r w:rsidRPr="00E20390">
              <w:rPr>
                <w:sz w:val="16"/>
                <w:szCs w:val="16"/>
              </w:rPr>
              <w:t>isability service provision)</w:t>
            </w:r>
          </w:p>
        </w:tc>
        <w:tc>
          <w:tcPr>
            <w:tcW w:w="1300" w:type="dxa"/>
          </w:tcPr>
          <w:p w14:paraId="21464FED" w14:textId="77777777" w:rsidR="00BA2387" w:rsidRPr="00E20390" w:rsidRDefault="00BA2387" w:rsidP="00F1565F">
            <w:pPr>
              <w:autoSpaceDE w:val="0"/>
              <w:autoSpaceDN w:val="0"/>
              <w:adjustRightInd w:val="0"/>
              <w:rPr>
                <w:sz w:val="16"/>
                <w:szCs w:val="16"/>
              </w:rPr>
            </w:pPr>
            <w:r>
              <w:rPr>
                <w:sz w:val="16"/>
                <w:szCs w:val="16"/>
              </w:rPr>
              <w:t>08/07/2022</w:t>
            </w:r>
          </w:p>
        </w:tc>
        <w:tc>
          <w:tcPr>
            <w:tcW w:w="1200" w:type="dxa"/>
          </w:tcPr>
          <w:p w14:paraId="21750CE5" w14:textId="77777777" w:rsidR="00BA2387" w:rsidRPr="00E20390" w:rsidRDefault="00BA2387" w:rsidP="00F1565F">
            <w:pPr>
              <w:autoSpaceDE w:val="0"/>
              <w:autoSpaceDN w:val="0"/>
              <w:adjustRightInd w:val="0"/>
              <w:rPr>
                <w:sz w:val="16"/>
                <w:szCs w:val="16"/>
              </w:rPr>
            </w:pPr>
            <w:r>
              <w:rPr>
                <w:sz w:val="16"/>
                <w:szCs w:val="16"/>
              </w:rPr>
              <w:t>08/07/2025</w:t>
            </w:r>
          </w:p>
        </w:tc>
        <w:tc>
          <w:tcPr>
            <w:tcW w:w="1200" w:type="dxa"/>
          </w:tcPr>
          <w:p w14:paraId="227C5FD8" w14:textId="77777777" w:rsidR="00BA2387" w:rsidRPr="00E20390" w:rsidRDefault="00BA2387" w:rsidP="00F1565F">
            <w:pPr>
              <w:autoSpaceDE w:val="0"/>
              <w:autoSpaceDN w:val="0"/>
              <w:adjustRightInd w:val="0"/>
              <w:rPr>
                <w:sz w:val="16"/>
                <w:szCs w:val="16"/>
              </w:rPr>
            </w:pPr>
            <w:r>
              <w:rPr>
                <w:sz w:val="16"/>
                <w:szCs w:val="16"/>
              </w:rPr>
              <w:t>Present</w:t>
            </w:r>
          </w:p>
        </w:tc>
      </w:tr>
      <w:tr w:rsidR="00BA2387" w:rsidRPr="00E20390" w14:paraId="1218C27C" w14:textId="77777777" w:rsidTr="00F1565F">
        <w:trPr>
          <w:trHeight w:val="280"/>
        </w:trPr>
        <w:tc>
          <w:tcPr>
            <w:tcW w:w="2700" w:type="dxa"/>
          </w:tcPr>
          <w:p w14:paraId="76692556" w14:textId="77777777" w:rsidR="00BA2387" w:rsidRPr="00E20390" w:rsidRDefault="00BA2387" w:rsidP="00F1565F">
            <w:pPr>
              <w:autoSpaceDE w:val="0"/>
              <w:autoSpaceDN w:val="0"/>
              <w:adjustRightInd w:val="0"/>
              <w:rPr>
                <w:sz w:val="16"/>
                <w:szCs w:val="16"/>
              </w:rPr>
            </w:pPr>
            <w:r>
              <w:rPr>
                <w:sz w:val="16"/>
                <w:szCs w:val="16"/>
              </w:rPr>
              <w:t xml:space="preserve">Ms </w:t>
            </w:r>
            <w:proofErr w:type="spellStart"/>
            <w:r>
              <w:rPr>
                <w:sz w:val="16"/>
                <w:szCs w:val="16"/>
              </w:rPr>
              <w:t>Maakere</w:t>
            </w:r>
            <w:proofErr w:type="spellEnd"/>
            <w:r>
              <w:rPr>
                <w:sz w:val="16"/>
                <w:szCs w:val="16"/>
              </w:rPr>
              <w:t xml:space="preserve"> Marr</w:t>
            </w:r>
          </w:p>
        </w:tc>
        <w:tc>
          <w:tcPr>
            <w:tcW w:w="2600" w:type="dxa"/>
          </w:tcPr>
          <w:p w14:paraId="3ACA44B6" w14:textId="77777777" w:rsidR="00BA2387" w:rsidRPr="00E20390" w:rsidRDefault="00BA2387" w:rsidP="00F1565F">
            <w:pPr>
              <w:autoSpaceDE w:val="0"/>
              <w:autoSpaceDN w:val="0"/>
              <w:adjustRightInd w:val="0"/>
              <w:rPr>
                <w:sz w:val="16"/>
                <w:szCs w:val="16"/>
              </w:rPr>
            </w:pPr>
            <w:r w:rsidRPr="00E20390">
              <w:rPr>
                <w:sz w:val="16"/>
                <w:szCs w:val="16"/>
              </w:rPr>
              <w:t>Lay (</w:t>
            </w:r>
            <w:r>
              <w:rPr>
                <w:sz w:val="16"/>
                <w:szCs w:val="16"/>
              </w:rPr>
              <w:t>C</w:t>
            </w:r>
            <w:r w:rsidRPr="00E20390">
              <w:rPr>
                <w:sz w:val="16"/>
                <w:szCs w:val="16"/>
              </w:rPr>
              <w:t>onsumer/</w:t>
            </w:r>
            <w:r>
              <w:rPr>
                <w:sz w:val="16"/>
                <w:szCs w:val="16"/>
              </w:rPr>
              <w:t>C</w:t>
            </w:r>
            <w:r w:rsidRPr="00E20390">
              <w:rPr>
                <w:sz w:val="16"/>
                <w:szCs w:val="16"/>
              </w:rPr>
              <w:t>ommunity perspectives)</w:t>
            </w:r>
          </w:p>
        </w:tc>
        <w:tc>
          <w:tcPr>
            <w:tcW w:w="1300" w:type="dxa"/>
          </w:tcPr>
          <w:p w14:paraId="7CBAC651" w14:textId="77777777" w:rsidR="00BA2387" w:rsidRPr="00E20390" w:rsidRDefault="00BA2387" w:rsidP="00F1565F">
            <w:pPr>
              <w:autoSpaceDE w:val="0"/>
              <w:autoSpaceDN w:val="0"/>
              <w:adjustRightInd w:val="0"/>
              <w:rPr>
                <w:sz w:val="16"/>
                <w:szCs w:val="16"/>
              </w:rPr>
            </w:pPr>
            <w:r>
              <w:rPr>
                <w:sz w:val="16"/>
                <w:szCs w:val="16"/>
              </w:rPr>
              <w:t>08/07/2022</w:t>
            </w:r>
          </w:p>
        </w:tc>
        <w:tc>
          <w:tcPr>
            <w:tcW w:w="1200" w:type="dxa"/>
          </w:tcPr>
          <w:p w14:paraId="24570737" w14:textId="77777777" w:rsidR="00BA2387" w:rsidRPr="00E20390" w:rsidRDefault="00BA2387" w:rsidP="00F1565F">
            <w:pPr>
              <w:autoSpaceDE w:val="0"/>
              <w:autoSpaceDN w:val="0"/>
              <w:adjustRightInd w:val="0"/>
              <w:rPr>
                <w:sz w:val="16"/>
                <w:szCs w:val="16"/>
              </w:rPr>
            </w:pPr>
            <w:r>
              <w:rPr>
                <w:sz w:val="16"/>
                <w:szCs w:val="16"/>
              </w:rPr>
              <w:t>08/07/2025</w:t>
            </w:r>
          </w:p>
        </w:tc>
        <w:tc>
          <w:tcPr>
            <w:tcW w:w="1200" w:type="dxa"/>
          </w:tcPr>
          <w:p w14:paraId="39BC9123" w14:textId="13B64A6C" w:rsidR="00BA2387" w:rsidRPr="00E20390" w:rsidRDefault="002F3337" w:rsidP="00F1565F">
            <w:pPr>
              <w:autoSpaceDE w:val="0"/>
              <w:autoSpaceDN w:val="0"/>
              <w:adjustRightInd w:val="0"/>
              <w:rPr>
                <w:sz w:val="16"/>
                <w:szCs w:val="16"/>
              </w:rPr>
            </w:pPr>
            <w:r>
              <w:rPr>
                <w:sz w:val="16"/>
                <w:szCs w:val="16"/>
              </w:rPr>
              <w:t>Apologies</w:t>
            </w:r>
          </w:p>
        </w:tc>
      </w:tr>
    </w:tbl>
    <w:p w14:paraId="52075DF6" w14:textId="77777777" w:rsidR="002B2215" w:rsidRPr="002B2215" w:rsidRDefault="002B2215" w:rsidP="002B2215">
      <w:pPr>
        <w:rPr>
          <w:rFonts w:ascii="Times New Roman" w:hAnsi="Times New Roman"/>
          <w:sz w:val="24"/>
          <w:szCs w:val="24"/>
          <w:lang w:val="en-NZ" w:eastAsia="en-NZ"/>
        </w:rPr>
      </w:pPr>
    </w:p>
    <w:p w14:paraId="7FAC756A" w14:textId="77777777" w:rsidR="00E24E77" w:rsidRDefault="002B2215" w:rsidP="00E24E77">
      <w:pPr>
        <w:spacing w:before="80" w:after="80"/>
        <w:rPr>
          <w:rFonts w:cs="Arial"/>
          <w:sz w:val="24"/>
          <w:szCs w:val="24"/>
          <w:lang w:val="en-NZ"/>
        </w:rPr>
      </w:pPr>
      <w:r w:rsidRPr="002B2215">
        <w:rPr>
          <w:rFonts w:ascii="Verdana" w:hAnsi="Verdana"/>
          <w:color w:val="000000"/>
          <w:sz w:val="18"/>
          <w:szCs w:val="18"/>
          <w:shd w:val="clear" w:color="auto" w:fill="FFFFFF"/>
          <w:lang w:val="en-NZ" w:eastAsia="en-NZ"/>
        </w:rPr>
        <w:t> </w:t>
      </w:r>
    </w:p>
    <w:p w14:paraId="1621558D" w14:textId="77777777" w:rsidR="00A66F2E" w:rsidRPr="0054344C" w:rsidRDefault="00E24E77" w:rsidP="00A66F2E">
      <w:pPr>
        <w:pStyle w:val="Heading2"/>
      </w:pPr>
      <w:r>
        <w:br w:type="page"/>
      </w:r>
      <w:r w:rsidR="00A66F2E" w:rsidRPr="0054344C">
        <w:lastRenderedPageBreak/>
        <w:t>Welcome</w:t>
      </w:r>
    </w:p>
    <w:p w14:paraId="17DBC762" w14:textId="77777777" w:rsidR="00A66F2E" w:rsidRPr="008F6D9D" w:rsidRDefault="00A66F2E" w:rsidP="00A66F2E">
      <w:r>
        <w:t xml:space="preserve"> </w:t>
      </w:r>
    </w:p>
    <w:p w14:paraId="657CC72D" w14:textId="576AF7DB" w:rsidR="00A66F2E" w:rsidRPr="00866594" w:rsidRDefault="000A658C" w:rsidP="00A66F2E">
      <w:pPr>
        <w:spacing w:before="80" w:after="80"/>
        <w:rPr>
          <w:rFonts w:cs="Arial"/>
          <w:color w:val="33CCCC"/>
          <w:szCs w:val="22"/>
          <w:lang w:val="en-NZ"/>
        </w:rPr>
      </w:pPr>
      <w:r w:rsidRPr="002F3337">
        <w:rPr>
          <w:rFonts w:cs="Arial"/>
          <w:szCs w:val="22"/>
          <w:lang w:val="en-NZ"/>
        </w:rPr>
        <w:t xml:space="preserve">A </w:t>
      </w:r>
      <w:proofErr w:type="spellStart"/>
      <w:r w:rsidRPr="002F3337">
        <w:rPr>
          <w:rFonts w:cs="Arial"/>
          <w:szCs w:val="22"/>
          <w:lang w:val="en-NZ"/>
        </w:rPr>
        <w:t>karakia</w:t>
      </w:r>
      <w:proofErr w:type="spellEnd"/>
      <w:r w:rsidRPr="002F3337">
        <w:rPr>
          <w:rFonts w:cs="Arial"/>
          <w:szCs w:val="22"/>
          <w:lang w:val="en-NZ"/>
        </w:rPr>
        <w:t xml:space="preserve"> </w:t>
      </w:r>
      <w:r w:rsidR="00A66F2E" w:rsidRPr="002F3337">
        <w:rPr>
          <w:rFonts w:cs="Arial"/>
          <w:szCs w:val="22"/>
          <w:lang w:val="en-NZ"/>
        </w:rPr>
        <w:t xml:space="preserve">opened the meeting at </w:t>
      </w:r>
      <w:r w:rsidRPr="002F3337">
        <w:rPr>
          <w:rFonts w:cs="Arial"/>
          <w:szCs w:val="22"/>
          <w:lang w:val="en-NZ"/>
        </w:rPr>
        <w:t>11.00am</w:t>
      </w:r>
      <w:r w:rsidR="00A66F2E" w:rsidRPr="002F3337">
        <w:rPr>
          <w:rFonts w:cs="Arial"/>
          <w:szCs w:val="22"/>
          <w:lang w:val="en-NZ"/>
        </w:rPr>
        <w:t xml:space="preserve"> and</w:t>
      </w:r>
      <w:r w:rsidRPr="002F3337">
        <w:rPr>
          <w:rFonts w:cs="Arial"/>
          <w:szCs w:val="22"/>
          <w:lang w:val="en-NZ"/>
        </w:rPr>
        <w:t xml:space="preserve"> the Chair</w:t>
      </w:r>
      <w:r w:rsidR="00A66F2E" w:rsidRPr="002F3337">
        <w:rPr>
          <w:rFonts w:cs="Arial"/>
          <w:szCs w:val="22"/>
          <w:lang w:val="en-NZ"/>
        </w:rPr>
        <w:t xml:space="preserve"> welcomed Committee members, noting that apologies had been received from</w:t>
      </w:r>
      <w:r w:rsidRPr="002F3337">
        <w:rPr>
          <w:rFonts w:cs="Arial"/>
          <w:szCs w:val="22"/>
          <w:lang w:val="en-NZ"/>
        </w:rPr>
        <w:t xml:space="preserve"> Ms </w:t>
      </w:r>
      <w:proofErr w:type="spellStart"/>
      <w:r w:rsidRPr="002F3337">
        <w:rPr>
          <w:rFonts w:cs="Arial"/>
          <w:szCs w:val="22"/>
          <w:lang w:val="en-NZ"/>
        </w:rPr>
        <w:t>Maakere</w:t>
      </w:r>
      <w:proofErr w:type="spellEnd"/>
      <w:r w:rsidRPr="002F3337">
        <w:rPr>
          <w:rFonts w:cs="Arial"/>
          <w:szCs w:val="22"/>
          <w:lang w:val="en-NZ"/>
        </w:rPr>
        <w:t xml:space="preserve"> Marr</w:t>
      </w:r>
      <w:r w:rsidR="002F3337" w:rsidRPr="002F3337">
        <w:rPr>
          <w:rFonts w:cs="Arial"/>
          <w:szCs w:val="22"/>
          <w:lang w:val="en-NZ"/>
        </w:rPr>
        <w:t>.</w:t>
      </w:r>
    </w:p>
    <w:p w14:paraId="7EF1FB9C" w14:textId="77777777" w:rsidR="00A66F2E" w:rsidRDefault="00A66F2E" w:rsidP="00A66F2E">
      <w:pPr>
        <w:rPr>
          <w:lang w:val="en-NZ"/>
        </w:rPr>
      </w:pPr>
    </w:p>
    <w:p w14:paraId="244E8FF3" w14:textId="77777777" w:rsidR="00A66F2E" w:rsidRDefault="00A66F2E" w:rsidP="00A66F2E">
      <w:pPr>
        <w:rPr>
          <w:lang w:val="en-NZ"/>
        </w:rPr>
      </w:pPr>
      <w:r>
        <w:rPr>
          <w:lang w:val="en-NZ"/>
        </w:rPr>
        <w:t xml:space="preserve">The Chair noted that the meeting was quorate. </w:t>
      </w:r>
    </w:p>
    <w:p w14:paraId="74F535EA" w14:textId="77777777" w:rsidR="00A66F2E" w:rsidRDefault="00A66F2E" w:rsidP="00A66F2E">
      <w:pPr>
        <w:rPr>
          <w:lang w:val="en-NZ"/>
        </w:rPr>
      </w:pPr>
    </w:p>
    <w:p w14:paraId="7E224DA3" w14:textId="77777777" w:rsidR="00A66F2E" w:rsidRDefault="00A66F2E" w:rsidP="00A66F2E">
      <w:pPr>
        <w:rPr>
          <w:lang w:val="en-NZ"/>
        </w:rPr>
      </w:pPr>
      <w:r>
        <w:rPr>
          <w:lang w:val="en-NZ"/>
        </w:rPr>
        <w:t>The Committee noted and agreed the agenda for the meeting.</w:t>
      </w:r>
    </w:p>
    <w:p w14:paraId="05095B55" w14:textId="77777777" w:rsidR="00A66F2E" w:rsidRDefault="00A66F2E" w:rsidP="00A66F2E">
      <w:pPr>
        <w:rPr>
          <w:lang w:val="en-NZ"/>
        </w:rPr>
      </w:pPr>
    </w:p>
    <w:p w14:paraId="53017BC2" w14:textId="77777777" w:rsidR="00A66F2E" w:rsidRPr="00CE6AA6" w:rsidRDefault="00A66F2E" w:rsidP="00A66F2E">
      <w:pPr>
        <w:pStyle w:val="Heading2"/>
      </w:pPr>
      <w:r w:rsidRPr="00CE6AA6">
        <w:t>Confirmation of previous minutes</w:t>
      </w:r>
    </w:p>
    <w:p w14:paraId="7AF59DEF" w14:textId="77777777" w:rsidR="00A66F2E" w:rsidRDefault="00A66F2E" w:rsidP="00A66F2E">
      <w:pPr>
        <w:rPr>
          <w:lang w:val="en-NZ"/>
        </w:rPr>
      </w:pPr>
    </w:p>
    <w:p w14:paraId="3BB8DF92" w14:textId="7FB9CF48" w:rsidR="00451CD6" w:rsidRDefault="00A66F2E" w:rsidP="00A66F2E">
      <w:pPr>
        <w:rPr>
          <w:lang w:val="en-NZ"/>
        </w:rPr>
      </w:pPr>
      <w:r>
        <w:rPr>
          <w:lang w:val="en-NZ"/>
        </w:rPr>
        <w:t xml:space="preserve">The minutes of the meeting </w:t>
      </w:r>
      <w:r w:rsidRPr="002D0F97">
        <w:rPr>
          <w:lang w:val="en-NZ"/>
        </w:rPr>
        <w:t xml:space="preserve">of </w:t>
      </w:r>
      <w:r w:rsidR="002D0F97" w:rsidRPr="002D0F97">
        <w:rPr>
          <w:lang w:val="en-NZ"/>
        </w:rPr>
        <w:t>06 August 2024</w:t>
      </w:r>
      <w:r w:rsidRPr="002D0F97">
        <w:rPr>
          <w:rFonts w:cs="Arial"/>
          <w:szCs w:val="22"/>
          <w:lang w:val="en-NZ"/>
        </w:rPr>
        <w:t xml:space="preserve"> </w:t>
      </w:r>
      <w:r w:rsidRPr="002D0F97">
        <w:rPr>
          <w:lang w:val="en-NZ"/>
        </w:rPr>
        <w:t xml:space="preserve">were </w:t>
      </w:r>
      <w:r>
        <w:rPr>
          <w:lang w:val="en-NZ"/>
        </w:rPr>
        <w:t>confirmed.</w:t>
      </w:r>
    </w:p>
    <w:p w14:paraId="3E65C6B8" w14:textId="77777777" w:rsidR="00E24E77" w:rsidRDefault="00E24E77" w:rsidP="00A22109">
      <w:pPr>
        <w:pStyle w:val="NoSpacing"/>
        <w:rPr>
          <w:lang w:val="en-NZ"/>
        </w:rPr>
      </w:pPr>
    </w:p>
    <w:p w14:paraId="61856326" w14:textId="77777777" w:rsidR="00D324AA" w:rsidRDefault="00D324AA" w:rsidP="00D324AA">
      <w:pPr>
        <w:rPr>
          <w:lang w:val="en-NZ"/>
        </w:rPr>
      </w:pPr>
    </w:p>
    <w:p w14:paraId="55398EA2" w14:textId="77777777" w:rsidR="00D324AA" w:rsidRDefault="00D324AA" w:rsidP="00D324AA">
      <w:pPr>
        <w:rPr>
          <w:color w:val="FF0000"/>
          <w:lang w:val="en-NZ"/>
        </w:rPr>
      </w:pPr>
    </w:p>
    <w:p w14:paraId="1C21B0EC" w14:textId="77777777" w:rsidR="00D324AA" w:rsidRDefault="00D324AA" w:rsidP="00E24E77">
      <w:pPr>
        <w:rPr>
          <w:lang w:val="en-NZ"/>
        </w:rPr>
      </w:pPr>
    </w:p>
    <w:p w14:paraId="538D1FEE" w14:textId="77777777" w:rsidR="00D324AA" w:rsidRPr="00540FF2" w:rsidRDefault="00D324AA" w:rsidP="00540FF2">
      <w:pPr>
        <w:rPr>
          <w:lang w:val="en-NZ"/>
        </w:rPr>
      </w:pPr>
    </w:p>
    <w:p w14:paraId="680ED143" w14:textId="77777777" w:rsidR="00E24E77" w:rsidRDefault="00E24E77" w:rsidP="00E24E77">
      <w:pPr>
        <w:rPr>
          <w:lang w:val="en-NZ"/>
        </w:rPr>
      </w:pPr>
    </w:p>
    <w:p w14:paraId="1B7EF572" w14:textId="77777777" w:rsidR="00E24E77" w:rsidRPr="00DC35A3" w:rsidRDefault="00E24E77" w:rsidP="00E24E77">
      <w:pPr>
        <w:rPr>
          <w:lang w:val="en-NZ"/>
        </w:rPr>
      </w:pPr>
    </w:p>
    <w:p w14:paraId="709AE4C9" w14:textId="77777777" w:rsidR="00E24E77" w:rsidRPr="00DA5F0B" w:rsidRDefault="00540FF2" w:rsidP="00B37D44">
      <w:pPr>
        <w:pStyle w:val="Heading2"/>
      </w:pPr>
      <w:r>
        <w:br w:type="page"/>
      </w:r>
      <w:r w:rsidR="00E24E77" w:rsidRPr="00DA5F0B">
        <w:lastRenderedPageBreak/>
        <w:t xml:space="preserve">New applications </w:t>
      </w:r>
    </w:p>
    <w:p w14:paraId="0147F313" w14:textId="77777777" w:rsidR="00E24E77" w:rsidRPr="0018623C" w:rsidRDefault="00E24E77" w:rsidP="00E24E77"/>
    <w:p w14:paraId="4044E3B6" w14:textId="77777777" w:rsidR="00A22109" w:rsidRDefault="00A22109" w:rsidP="00540FF2">
      <w:pPr>
        <w:rPr>
          <w:color w:val="4BACC6"/>
          <w:lang w:val="en-NZ"/>
        </w:rPr>
      </w:pPr>
    </w:p>
    <w:p w14:paraId="3425BFCF" w14:textId="77777777" w:rsidR="00A374B5" w:rsidRDefault="00A374B5" w:rsidP="00F1565F">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A374B5" w:rsidRPr="00960BFE" w14:paraId="1E6BB7BC" w14:textId="77777777" w:rsidTr="00F1565F">
        <w:trPr>
          <w:trHeight w:val="280"/>
        </w:trPr>
        <w:tc>
          <w:tcPr>
            <w:tcW w:w="966" w:type="dxa"/>
            <w:tcBorders>
              <w:top w:val="nil"/>
              <w:left w:val="nil"/>
              <w:bottom w:val="nil"/>
              <w:right w:val="nil"/>
            </w:tcBorders>
          </w:tcPr>
          <w:p w14:paraId="273C2531" w14:textId="77777777" w:rsidR="00A374B5" w:rsidRPr="00960BFE" w:rsidRDefault="00A374B5" w:rsidP="00A374B5">
            <w:pPr>
              <w:autoSpaceDE w:val="0"/>
              <w:autoSpaceDN w:val="0"/>
              <w:adjustRightInd w:val="0"/>
            </w:pPr>
            <w:r w:rsidRPr="00960BFE">
              <w:rPr>
                <w:b/>
              </w:rPr>
              <w:t xml:space="preserve">1 </w:t>
            </w:r>
            <w:r w:rsidRPr="00960BFE">
              <w:t xml:space="preserve"> </w:t>
            </w:r>
          </w:p>
        </w:tc>
        <w:tc>
          <w:tcPr>
            <w:tcW w:w="2575" w:type="dxa"/>
            <w:tcBorders>
              <w:top w:val="nil"/>
              <w:left w:val="nil"/>
              <w:bottom w:val="nil"/>
              <w:right w:val="nil"/>
            </w:tcBorders>
          </w:tcPr>
          <w:p w14:paraId="496B9D18" w14:textId="77777777" w:rsidR="00A374B5" w:rsidRPr="00960BFE" w:rsidRDefault="00A374B5" w:rsidP="00A374B5">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407688D2" w14:textId="77777777" w:rsidR="00A374B5" w:rsidRPr="002B62FF" w:rsidRDefault="00A374B5" w:rsidP="00A374B5">
            <w:pPr>
              <w:rPr>
                <w:b/>
                <w:bCs/>
              </w:rPr>
            </w:pPr>
            <w:r w:rsidRPr="008B7B2F">
              <w:rPr>
                <w:b/>
                <w:bCs/>
              </w:rPr>
              <w:t>2024 FULL 20977</w:t>
            </w:r>
          </w:p>
        </w:tc>
      </w:tr>
      <w:tr w:rsidR="00A374B5" w:rsidRPr="00960BFE" w14:paraId="66AF9ED4" w14:textId="77777777" w:rsidTr="00F1565F">
        <w:trPr>
          <w:trHeight w:val="280"/>
        </w:trPr>
        <w:tc>
          <w:tcPr>
            <w:tcW w:w="966" w:type="dxa"/>
            <w:tcBorders>
              <w:top w:val="nil"/>
              <w:left w:val="nil"/>
              <w:bottom w:val="nil"/>
              <w:right w:val="nil"/>
            </w:tcBorders>
          </w:tcPr>
          <w:p w14:paraId="257459CD" w14:textId="77777777" w:rsidR="00A374B5" w:rsidRPr="00960BFE" w:rsidRDefault="00A374B5" w:rsidP="00A374B5">
            <w:pPr>
              <w:autoSpaceDE w:val="0"/>
              <w:autoSpaceDN w:val="0"/>
              <w:adjustRightInd w:val="0"/>
            </w:pPr>
            <w:r w:rsidRPr="00960BFE">
              <w:t xml:space="preserve"> </w:t>
            </w:r>
          </w:p>
        </w:tc>
        <w:tc>
          <w:tcPr>
            <w:tcW w:w="2575" w:type="dxa"/>
            <w:tcBorders>
              <w:top w:val="nil"/>
              <w:left w:val="nil"/>
              <w:bottom w:val="nil"/>
              <w:right w:val="nil"/>
            </w:tcBorders>
          </w:tcPr>
          <w:p w14:paraId="7BA5D148" w14:textId="77777777" w:rsidR="00A374B5" w:rsidRPr="00960BFE" w:rsidRDefault="00A374B5" w:rsidP="00A374B5">
            <w:pPr>
              <w:autoSpaceDE w:val="0"/>
              <w:autoSpaceDN w:val="0"/>
              <w:adjustRightInd w:val="0"/>
            </w:pPr>
            <w:r w:rsidRPr="00960BFE">
              <w:t xml:space="preserve">Title: </w:t>
            </w:r>
          </w:p>
        </w:tc>
        <w:tc>
          <w:tcPr>
            <w:tcW w:w="6459" w:type="dxa"/>
            <w:tcBorders>
              <w:top w:val="nil"/>
              <w:left w:val="nil"/>
              <w:bottom w:val="nil"/>
              <w:right w:val="nil"/>
            </w:tcBorders>
          </w:tcPr>
          <w:p w14:paraId="235A9FC2" w14:textId="77777777" w:rsidR="00A374B5" w:rsidRPr="00960BFE" w:rsidRDefault="00A374B5" w:rsidP="00A374B5">
            <w:pPr>
              <w:autoSpaceDE w:val="0"/>
              <w:autoSpaceDN w:val="0"/>
              <w:adjustRightInd w:val="0"/>
            </w:pPr>
            <w:r w:rsidRPr="00F47F99">
              <w:t xml:space="preserve">A Phase 2/3 </w:t>
            </w:r>
            <w:proofErr w:type="spellStart"/>
            <w:r w:rsidRPr="00F47F99">
              <w:t>Multicenter</w:t>
            </w:r>
            <w:proofErr w:type="spellEnd"/>
            <w:r w:rsidRPr="00F47F99">
              <w:t xml:space="preserve">, Open-label, Randomized, Active-Control Study of </w:t>
            </w:r>
            <w:proofErr w:type="spellStart"/>
            <w:r w:rsidRPr="00F47F99">
              <w:t>Zilovertamab</w:t>
            </w:r>
            <w:proofErr w:type="spellEnd"/>
            <w:r w:rsidRPr="00F47F99">
              <w:t xml:space="preserve"> </w:t>
            </w:r>
            <w:proofErr w:type="spellStart"/>
            <w:r w:rsidRPr="00F47F99">
              <w:t>Vedotin</w:t>
            </w:r>
            <w:proofErr w:type="spellEnd"/>
            <w:r w:rsidRPr="00F47F99">
              <w:t xml:space="preserve"> (MK-2140) in Combination With Standard of Care in Participants With Relapsed or Refractory Diffuse Large B-Cell Lymphoma (waveLINE-003)</w:t>
            </w:r>
          </w:p>
        </w:tc>
      </w:tr>
      <w:tr w:rsidR="00A374B5" w:rsidRPr="00960BFE" w14:paraId="1DB5D185" w14:textId="77777777" w:rsidTr="00F1565F">
        <w:trPr>
          <w:trHeight w:val="280"/>
        </w:trPr>
        <w:tc>
          <w:tcPr>
            <w:tcW w:w="966" w:type="dxa"/>
            <w:tcBorders>
              <w:top w:val="nil"/>
              <w:left w:val="nil"/>
              <w:bottom w:val="nil"/>
              <w:right w:val="nil"/>
            </w:tcBorders>
          </w:tcPr>
          <w:p w14:paraId="7A6D248C" w14:textId="77777777" w:rsidR="00A374B5" w:rsidRPr="00960BFE" w:rsidRDefault="00A374B5" w:rsidP="00A374B5">
            <w:pPr>
              <w:autoSpaceDE w:val="0"/>
              <w:autoSpaceDN w:val="0"/>
              <w:adjustRightInd w:val="0"/>
            </w:pPr>
            <w:r w:rsidRPr="00960BFE">
              <w:t xml:space="preserve"> </w:t>
            </w:r>
          </w:p>
        </w:tc>
        <w:tc>
          <w:tcPr>
            <w:tcW w:w="2575" w:type="dxa"/>
            <w:tcBorders>
              <w:top w:val="nil"/>
              <w:left w:val="nil"/>
              <w:bottom w:val="nil"/>
              <w:right w:val="nil"/>
            </w:tcBorders>
          </w:tcPr>
          <w:p w14:paraId="48200087" w14:textId="77777777" w:rsidR="00A374B5" w:rsidRPr="00960BFE" w:rsidRDefault="00A374B5" w:rsidP="00A374B5">
            <w:pPr>
              <w:autoSpaceDE w:val="0"/>
              <w:autoSpaceDN w:val="0"/>
              <w:adjustRightInd w:val="0"/>
            </w:pPr>
            <w:r w:rsidRPr="00960BFE">
              <w:t xml:space="preserve">Principal Investigator: </w:t>
            </w:r>
          </w:p>
        </w:tc>
        <w:tc>
          <w:tcPr>
            <w:tcW w:w="6459" w:type="dxa"/>
            <w:tcBorders>
              <w:top w:val="nil"/>
              <w:left w:val="nil"/>
              <w:bottom w:val="nil"/>
              <w:right w:val="nil"/>
            </w:tcBorders>
          </w:tcPr>
          <w:p w14:paraId="0EC103A7" w14:textId="77777777" w:rsidR="00A374B5" w:rsidRPr="00960BFE" w:rsidRDefault="00A374B5" w:rsidP="00A374B5">
            <w:r w:rsidRPr="00B06721">
              <w:t>Dr Samar Issa</w:t>
            </w:r>
          </w:p>
        </w:tc>
      </w:tr>
      <w:tr w:rsidR="00A374B5" w:rsidRPr="00960BFE" w14:paraId="592E25C0" w14:textId="77777777" w:rsidTr="00F1565F">
        <w:trPr>
          <w:trHeight w:val="280"/>
        </w:trPr>
        <w:tc>
          <w:tcPr>
            <w:tcW w:w="966" w:type="dxa"/>
            <w:tcBorders>
              <w:top w:val="nil"/>
              <w:left w:val="nil"/>
              <w:bottom w:val="nil"/>
              <w:right w:val="nil"/>
            </w:tcBorders>
          </w:tcPr>
          <w:p w14:paraId="6333A977" w14:textId="77777777" w:rsidR="00A374B5" w:rsidRPr="00960BFE" w:rsidRDefault="00A374B5" w:rsidP="00A374B5">
            <w:pPr>
              <w:autoSpaceDE w:val="0"/>
              <w:autoSpaceDN w:val="0"/>
              <w:adjustRightInd w:val="0"/>
            </w:pPr>
            <w:r w:rsidRPr="00960BFE">
              <w:t xml:space="preserve"> </w:t>
            </w:r>
          </w:p>
        </w:tc>
        <w:tc>
          <w:tcPr>
            <w:tcW w:w="2575" w:type="dxa"/>
            <w:tcBorders>
              <w:top w:val="nil"/>
              <w:left w:val="nil"/>
              <w:bottom w:val="nil"/>
              <w:right w:val="nil"/>
            </w:tcBorders>
          </w:tcPr>
          <w:p w14:paraId="4FF92561" w14:textId="77777777" w:rsidR="00A374B5" w:rsidRPr="00960BFE" w:rsidRDefault="00A374B5" w:rsidP="00A374B5">
            <w:pPr>
              <w:autoSpaceDE w:val="0"/>
              <w:autoSpaceDN w:val="0"/>
              <w:adjustRightInd w:val="0"/>
            </w:pPr>
            <w:r w:rsidRPr="00960BFE">
              <w:t xml:space="preserve">Sponsor: </w:t>
            </w:r>
          </w:p>
        </w:tc>
        <w:tc>
          <w:tcPr>
            <w:tcW w:w="6459" w:type="dxa"/>
            <w:tcBorders>
              <w:top w:val="nil"/>
              <w:left w:val="nil"/>
              <w:bottom w:val="nil"/>
              <w:right w:val="nil"/>
            </w:tcBorders>
          </w:tcPr>
          <w:p w14:paraId="241BCA57" w14:textId="77777777" w:rsidR="00A374B5" w:rsidRPr="00960BFE" w:rsidRDefault="00A374B5" w:rsidP="00A374B5">
            <w:pPr>
              <w:autoSpaceDE w:val="0"/>
              <w:autoSpaceDN w:val="0"/>
              <w:adjustRightInd w:val="0"/>
            </w:pPr>
            <w:r w:rsidRPr="00644F15">
              <w:t>Merck Sharp &amp; Dohme (New Zealand) Limited (MSD), a subsidiary of Merck &amp; Co., Inc., Rahway, NJ, USA</w:t>
            </w:r>
          </w:p>
        </w:tc>
      </w:tr>
      <w:tr w:rsidR="00A374B5" w:rsidRPr="00960BFE" w14:paraId="308801AF" w14:textId="77777777" w:rsidTr="00F1565F">
        <w:trPr>
          <w:trHeight w:val="280"/>
        </w:trPr>
        <w:tc>
          <w:tcPr>
            <w:tcW w:w="966" w:type="dxa"/>
            <w:tcBorders>
              <w:top w:val="nil"/>
              <w:left w:val="nil"/>
              <w:bottom w:val="nil"/>
              <w:right w:val="nil"/>
            </w:tcBorders>
          </w:tcPr>
          <w:p w14:paraId="5A6B0ECA" w14:textId="77777777" w:rsidR="00A374B5" w:rsidRPr="00960BFE" w:rsidRDefault="00A374B5" w:rsidP="00A374B5">
            <w:pPr>
              <w:autoSpaceDE w:val="0"/>
              <w:autoSpaceDN w:val="0"/>
              <w:adjustRightInd w:val="0"/>
            </w:pPr>
            <w:r w:rsidRPr="00960BFE">
              <w:t xml:space="preserve"> </w:t>
            </w:r>
          </w:p>
        </w:tc>
        <w:tc>
          <w:tcPr>
            <w:tcW w:w="2575" w:type="dxa"/>
            <w:tcBorders>
              <w:top w:val="nil"/>
              <w:left w:val="nil"/>
              <w:bottom w:val="nil"/>
              <w:right w:val="nil"/>
            </w:tcBorders>
          </w:tcPr>
          <w:p w14:paraId="582345A1" w14:textId="77777777" w:rsidR="00A374B5" w:rsidRPr="00960BFE" w:rsidRDefault="00A374B5" w:rsidP="00A374B5">
            <w:pPr>
              <w:autoSpaceDE w:val="0"/>
              <w:autoSpaceDN w:val="0"/>
              <w:adjustRightInd w:val="0"/>
            </w:pPr>
            <w:r w:rsidRPr="00960BFE">
              <w:t xml:space="preserve">Clock Start Date: </w:t>
            </w:r>
          </w:p>
        </w:tc>
        <w:tc>
          <w:tcPr>
            <w:tcW w:w="6459" w:type="dxa"/>
            <w:tcBorders>
              <w:top w:val="nil"/>
              <w:left w:val="nil"/>
              <w:bottom w:val="nil"/>
              <w:right w:val="nil"/>
            </w:tcBorders>
          </w:tcPr>
          <w:p w14:paraId="5C33210E" w14:textId="77777777" w:rsidR="00A374B5" w:rsidRPr="00960BFE" w:rsidRDefault="00A374B5" w:rsidP="00A374B5">
            <w:pPr>
              <w:autoSpaceDE w:val="0"/>
              <w:autoSpaceDN w:val="0"/>
              <w:adjustRightInd w:val="0"/>
            </w:pPr>
            <w:r>
              <w:t>22 August 2024</w:t>
            </w:r>
          </w:p>
        </w:tc>
      </w:tr>
    </w:tbl>
    <w:p w14:paraId="6CB56A1E" w14:textId="77777777" w:rsidR="00A374B5" w:rsidRPr="00795EDD" w:rsidRDefault="00A374B5" w:rsidP="00F1565F"/>
    <w:p w14:paraId="06B4EF0C" w14:textId="77777777" w:rsidR="00A374B5" w:rsidRPr="00E825B2" w:rsidRDefault="00A374B5" w:rsidP="00F1565F">
      <w:pPr>
        <w:autoSpaceDE w:val="0"/>
        <w:autoSpaceDN w:val="0"/>
        <w:adjustRightInd w:val="0"/>
        <w:rPr>
          <w:color w:val="000000" w:themeColor="text1"/>
          <w:sz w:val="20"/>
          <w:lang w:val="en-NZ"/>
        </w:rPr>
      </w:pPr>
      <w:r w:rsidRPr="00E825B2">
        <w:rPr>
          <w:rFonts w:cs="Arial"/>
          <w:color w:val="000000" w:themeColor="text1"/>
          <w:szCs w:val="22"/>
          <w:lang w:val="en-NZ"/>
        </w:rPr>
        <w:t>Dr Kirsty Marshall and Ms Shuli Yang were</w:t>
      </w:r>
      <w:r w:rsidRPr="00E825B2">
        <w:rPr>
          <w:color w:val="000000" w:themeColor="text1"/>
          <w:lang w:val="en-NZ"/>
        </w:rPr>
        <w:t xml:space="preserve"> present via videoconference for discussion of this application.</w:t>
      </w:r>
    </w:p>
    <w:p w14:paraId="6643536F" w14:textId="77777777" w:rsidR="00A374B5" w:rsidRPr="00E825B2" w:rsidRDefault="00A374B5" w:rsidP="00F1565F">
      <w:pPr>
        <w:rPr>
          <w:color w:val="000000" w:themeColor="text1"/>
          <w:u w:val="single"/>
          <w:lang w:val="en-NZ"/>
        </w:rPr>
      </w:pPr>
    </w:p>
    <w:p w14:paraId="3FE4AC61" w14:textId="77777777" w:rsidR="00A374B5" w:rsidRPr="0054344C" w:rsidRDefault="00A374B5" w:rsidP="00F1565F">
      <w:pPr>
        <w:pStyle w:val="Headingbold"/>
      </w:pPr>
      <w:r w:rsidRPr="00E825B2">
        <w:rPr>
          <w:color w:val="000000" w:themeColor="text1"/>
        </w:rPr>
        <w:t xml:space="preserve">Potential conflicts </w:t>
      </w:r>
      <w:r w:rsidRPr="0054344C">
        <w:t>of interest</w:t>
      </w:r>
    </w:p>
    <w:p w14:paraId="42B5E406" w14:textId="77777777" w:rsidR="00A374B5" w:rsidRPr="00D324AA" w:rsidRDefault="00A374B5" w:rsidP="00F1565F">
      <w:pPr>
        <w:rPr>
          <w:b/>
          <w:lang w:val="en-NZ"/>
        </w:rPr>
      </w:pPr>
    </w:p>
    <w:p w14:paraId="56F98B67" w14:textId="77777777" w:rsidR="00A374B5" w:rsidRPr="00D324AA" w:rsidRDefault="00A374B5" w:rsidP="00F1565F">
      <w:pPr>
        <w:rPr>
          <w:lang w:val="en-NZ"/>
        </w:rPr>
      </w:pPr>
      <w:r w:rsidRPr="00D324AA">
        <w:rPr>
          <w:lang w:val="en-NZ"/>
        </w:rPr>
        <w:t>The Chair asked members to declare any potential conflicts of interest related to this application.</w:t>
      </w:r>
    </w:p>
    <w:p w14:paraId="3E65C45C" w14:textId="77777777" w:rsidR="00A374B5" w:rsidRPr="00D324AA" w:rsidRDefault="00A374B5" w:rsidP="00F1565F">
      <w:pPr>
        <w:rPr>
          <w:lang w:val="en-NZ"/>
        </w:rPr>
      </w:pPr>
    </w:p>
    <w:p w14:paraId="612AE45F" w14:textId="77777777" w:rsidR="00A374B5" w:rsidRPr="00D324AA" w:rsidRDefault="00A374B5" w:rsidP="00F1565F">
      <w:pPr>
        <w:rPr>
          <w:lang w:val="en-NZ"/>
        </w:rPr>
      </w:pPr>
      <w:r w:rsidRPr="00D324AA">
        <w:rPr>
          <w:lang w:val="en-NZ"/>
        </w:rPr>
        <w:t>No potential conflicts of interest related to this application were declared by any member.</w:t>
      </w:r>
    </w:p>
    <w:p w14:paraId="45880061" w14:textId="77777777" w:rsidR="00A374B5" w:rsidRPr="00D324AA" w:rsidRDefault="00A374B5" w:rsidP="00F1565F">
      <w:pPr>
        <w:rPr>
          <w:lang w:val="en-NZ"/>
        </w:rPr>
      </w:pPr>
    </w:p>
    <w:p w14:paraId="0D836A59" w14:textId="77777777" w:rsidR="00A374B5" w:rsidRPr="00D324AA" w:rsidRDefault="00A374B5" w:rsidP="00F1565F">
      <w:pPr>
        <w:autoSpaceDE w:val="0"/>
        <w:autoSpaceDN w:val="0"/>
        <w:adjustRightInd w:val="0"/>
        <w:rPr>
          <w:lang w:val="en-NZ"/>
        </w:rPr>
      </w:pPr>
    </w:p>
    <w:p w14:paraId="05939B66" w14:textId="77777777" w:rsidR="00A374B5" w:rsidRPr="0054344C" w:rsidRDefault="00A374B5" w:rsidP="00F1565F">
      <w:pPr>
        <w:pStyle w:val="Headingbold"/>
      </w:pPr>
      <w:r w:rsidRPr="0054344C">
        <w:t xml:space="preserve">Summary of resolved ethical issues </w:t>
      </w:r>
    </w:p>
    <w:p w14:paraId="0ABD3AFA" w14:textId="77777777" w:rsidR="00A374B5" w:rsidRPr="00D324AA" w:rsidRDefault="00A374B5" w:rsidP="00F1565F">
      <w:pPr>
        <w:rPr>
          <w:u w:val="single"/>
          <w:lang w:val="en-NZ"/>
        </w:rPr>
      </w:pPr>
    </w:p>
    <w:p w14:paraId="188C2EA9" w14:textId="77777777" w:rsidR="00A374B5" w:rsidRPr="00D324AA" w:rsidRDefault="00A374B5" w:rsidP="00F1565F">
      <w:pPr>
        <w:rPr>
          <w:lang w:val="en-NZ"/>
        </w:rPr>
      </w:pPr>
      <w:r w:rsidRPr="00D324AA">
        <w:rPr>
          <w:lang w:val="en-NZ"/>
        </w:rPr>
        <w:t>The main ethical issues considered by the Committee and addressed by the Researcher are as follows.</w:t>
      </w:r>
    </w:p>
    <w:p w14:paraId="54E6D8D1" w14:textId="77777777" w:rsidR="00A374B5" w:rsidRPr="00D324AA" w:rsidRDefault="00A374B5" w:rsidP="00F1565F">
      <w:pPr>
        <w:rPr>
          <w:lang w:val="en-NZ"/>
        </w:rPr>
      </w:pPr>
    </w:p>
    <w:p w14:paraId="3718B872" w14:textId="77777777" w:rsidR="00A374B5" w:rsidRDefault="00A374B5" w:rsidP="00A374B5">
      <w:pPr>
        <w:numPr>
          <w:ilvl w:val="0"/>
          <w:numId w:val="31"/>
        </w:numPr>
        <w:rPr>
          <w:lang w:val="en-NZ"/>
        </w:rPr>
      </w:pPr>
      <w:r>
        <w:rPr>
          <w:lang w:val="en-NZ"/>
        </w:rPr>
        <w:t>The Committee noted the answers in the application form stated cultural issues for Pacific Peoples were similar to Māori and suggested the Researcher consider cultural issues unique to Pacific people. The Committee requested appropriate consultation is undertaken during the locality process.</w:t>
      </w:r>
    </w:p>
    <w:p w14:paraId="4A68C42E" w14:textId="77777777" w:rsidR="00A374B5" w:rsidRDefault="00A374B5" w:rsidP="00A374B5">
      <w:pPr>
        <w:numPr>
          <w:ilvl w:val="0"/>
          <w:numId w:val="31"/>
        </w:numPr>
        <w:rPr>
          <w:lang w:val="en-NZ"/>
        </w:rPr>
      </w:pPr>
      <w:r>
        <w:rPr>
          <w:lang w:val="en-NZ"/>
        </w:rPr>
        <w:t>The Committee noted the coordinating investigator’s MPS certificate expires next month and requested a renewed certificate is supplied via the amendment pathway.</w:t>
      </w:r>
    </w:p>
    <w:p w14:paraId="303AFF97" w14:textId="77777777" w:rsidR="00A374B5" w:rsidRPr="00D324AA" w:rsidRDefault="00A374B5" w:rsidP="00A374B5">
      <w:pPr>
        <w:numPr>
          <w:ilvl w:val="0"/>
          <w:numId w:val="31"/>
        </w:numPr>
        <w:spacing w:before="80" w:after="80"/>
        <w:contextualSpacing/>
        <w:rPr>
          <w:lang w:val="en-NZ"/>
        </w:rPr>
      </w:pPr>
      <w:r>
        <w:rPr>
          <w:lang w:val="en-NZ"/>
        </w:rPr>
        <w:t>The Committee noted participant outcomes are entered into a tablet and raised issues of equity of access as not all New Zealanders have access to or are able to use digital devices. The Committee queried if paper copies would be made available to participants. The Researcher agreed to consult with the Sponsor. The Committee suggested it could be delivered orally to the participant and a member of the research team could complete the options on the tablet.</w:t>
      </w:r>
    </w:p>
    <w:p w14:paraId="626C0664" w14:textId="77777777" w:rsidR="00A374B5" w:rsidRPr="00D324AA" w:rsidRDefault="00A374B5" w:rsidP="00F1565F">
      <w:pPr>
        <w:spacing w:before="80" w:after="80"/>
        <w:rPr>
          <w:lang w:val="en-NZ"/>
        </w:rPr>
      </w:pPr>
    </w:p>
    <w:p w14:paraId="653E0F8E" w14:textId="77777777" w:rsidR="00A374B5" w:rsidRPr="0054344C" w:rsidRDefault="00A374B5" w:rsidP="00F1565F">
      <w:pPr>
        <w:pStyle w:val="Headingbold"/>
      </w:pPr>
      <w:r w:rsidRPr="0054344C">
        <w:t>Summary of outstanding ethical issues</w:t>
      </w:r>
    </w:p>
    <w:p w14:paraId="18E7A3A3" w14:textId="77777777" w:rsidR="00A374B5" w:rsidRPr="00D324AA" w:rsidRDefault="00A374B5" w:rsidP="00F1565F">
      <w:pPr>
        <w:rPr>
          <w:lang w:val="en-NZ"/>
        </w:rPr>
      </w:pPr>
    </w:p>
    <w:p w14:paraId="097D7105" w14:textId="77777777" w:rsidR="00A374B5" w:rsidRPr="00D324AA" w:rsidRDefault="00A374B5" w:rsidP="00F1565F">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2C658743" w14:textId="77777777" w:rsidR="00A374B5" w:rsidRPr="00D324AA" w:rsidRDefault="00A374B5" w:rsidP="00F1565F">
      <w:pPr>
        <w:autoSpaceDE w:val="0"/>
        <w:autoSpaceDN w:val="0"/>
        <w:adjustRightInd w:val="0"/>
        <w:rPr>
          <w:szCs w:val="22"/>
          <w:lang w:val="en-NZ"/>
        </w:rPr>
      </w:pPr>
    </w:p>
    <w:p w14:paraId="4E02E2E4" w14:textId="77777777" w:rsidR="00A374B5" w:rsidRDefault="00A374B5" w:rsidP="00A374B5">
      <w:pPr>
        <w:numPr>
          <w:ilvl w:val="0"/>
          <w:numId w:val="31"/>
        </w:numPr>
        <w:rPr>
          <w:lang w:val="en-NZ"/>
        </w:rPr>
      </w:pPr>
      <w:r>
        <w:rPr>
          <w:lang w:val="en-NZ"/>
        </w:rPr>
        <w:t>The Committee queried the mandatory genetic testing and whole genome sequencing. The Committee stated its preference is genetic testing specific to the drug or disease may be mandatory within the main information sheet and consent form but anything broader (</w:t>
      </w:r>
      <w:proofErr w:type="spellStart"/>
      <w:r>
        <w:rPr>
          <w:lang w:val="en-NZ"/>
        </w:rPr>
        <w:t>eg</w:t>
      </w:r>
      <w:proofErr w:type="spellEnd"/>
      <w:r>
        <w:rPr>
          <w:lang w:val="en-NZ"/>
        </w:rPr>
        <w:t xml:space="preserve"> whole genome sequencing) should be optional and presented on a separate sheet. The Researcher clarified the mandatory component is for the pharmacokinetics and any whole genome sequencing would be optional.  The Committee requested the information sheet is amended to make it explicitly clear which parts are mandatory and </w:t>
      </w:r>
      <w:r>
        <w:rPr>
          <w:lang w:val="en-NZ"/>
        </w:rPr>
        <w:lastRenderedPageBreak/>
        <w:t xml:space="preserve">which parts are optional. </w:t>
      </w:r>
      <w:r>
        <w:t>(</w:t>
      </w:r>
      <w:r w:rsidRPr="00E825B2">
        <w:rPr>
          <w:i/>
          <w:iCs/>
          <w:color w:val="000000" w:themeColor="text1"/>
        </w:rPr>
        <w:t xml:space="preserve">National Ethical Standards for Health and Disability Research and Quality Improvement, para </w:t>
      </w:r>
      <w:r>
        <w:t>14.48)</w:t>
      </w:r>
    </w:p>
    <w:p w14:paraId="5FC71E97" w14:textId="77777777" w:rsidR="00A374B5" w:rsidRDefault="00A374B5" w:rsidP="00A374B5">
      <w:pPr>
        <w:numPr>
          <w:ilvl w:val="0"/>
          <w:numId w:val="31"/>
        </w:numPr>
        <w:rPr>
          <w:lang w:val="en-NZ"/>
        </w:rPr>
      </w:pPr>
      <w:r>
        <w:rPr>
          <w:lang w:val="en-NZ"/>
        </w:rPr>
        <w:t xml:space="preserve">The Committee cautioned against requiring participants to provide receipts for travel expenses as someone travelling in their own car would be unable to do so. The Committee requested a specified amount is provided for parking / travel expenses. </w:t>
      </w:r>
    </w:p>
    <w:p w14:paraId="74ED77EB" w14:textId="77777777" w:rsidR="00A374B5" w:rsidRPr="00D324AA" w:rsidRDefault="00A374B5" w:rsidP="00A374B5">
      <w:pPr>
        <w:pStyle w:val="ListParagraph"/>
        <w:numPr>
          <w:ilvl w:val="0"/>
          <w:numId w:val="31"/>
        </w:numPr>
        <w:rPr>
          <w:rFonts w:cs="Arial"/>
          <w:color w:val="FF0000"/>
        </w:rPr>
      </w:pPr>
      <w:r>
        <w:t>The Committee requested the word ‘treatment’ is not used in the information sheet where possible when referring to an experimental unproven drug to avoid therapeutic misconception. The Committee suggested study medicine, study intervention or investigational product may be used instead. (</w:t>
      </w:r>
      <w:r w:rsidRPr="00E825B2">
        <w:rPr>
          <w:i/>
          <w:iCs/>
          <w:color w:val="000000" w:themeColor="text1"/>
        </w:rPr>
        <w:t xml:space="preserve">National Ethical Standards for Health and Disability Research and Quality Improvement, para </w:t>
      </w:r>
      <w:r>
        <w:t>7.19c)</w:t>
      </w:r>
      <w:r w:rsidRPr="00D324AA">
        <w:br/>
      </w:r>
    </w:p>
    <w:p w14:paraId="551E763E" w14:textId="77777777" w:rsidR="00A374B5" w:rsidRPr="00D324AA" w:rsidRDefault="00A374B5" w:rsidP="00F1565F">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0CAB1CBE" w14:textId="77777777" w:rsidR="00A374B5" w:rsidRPr="00D324AA" w:rsidRDefault="00A374B5" w:rsidP="00F1565F">
      <w:pPr>
        <w:spacing w:before="80" w:after="80"/>
        <w:rPr>
          <w:rFonts w:cs="Arial"/>
          <w:szCs w:val="22"/>
          <w:lang w:val="en-NZ"/>
        </w:rPr>
      </w:pPr>
    </w:p>
    <w:p w14:paraId="0356F3B1" w14:textId="243CA2A8" w:rsidR="006C2E91" w:rsidRDefault="006C2E91" w:rsidP="00A374B5">
      <w:pPr>
        <w:numPr>
          <w:ilvl w:val="0"/>
          <w:numId w:val="31"/>
        </w:numPr>
        <w:rPr>
          <w:lang w:val="en-NZ"/>
        </w:rPr>
      </w:pPr>
      <w:r>
        <w:rPr>
          <w:lang w:val="en-NZ"/>
        </w:rPr>
        <w:t>Please clarify what the participant would receive as standard of care outside of the study.</w:t>
      </w:r>
    </w:p>
    <w:p w14:paraId="1B7A4DF0" w14:textId="2E796CFD" w:rsidR="00A374B5" w:rsidRDefault="00A374B5" w:rsidP="00A374B5">
      <w:pPr>
        <w:numPr>
          <w:ilvl w:val="0"/>
          <w:numId w:val="31"/>
        </w:numPr>
        <w:rPr>
          <w:lang w:val="en-NZ"/>
        </w:rPr>
      </w:pPr>
      <w:r>
        <w:rPr>
          <w:lang w:val="en-NZ"/>
        </w:rPr>
        <w:t xml:space="preserve">Please include the possibility that a recently taken bone marrow sample may be used. </w:t>
      </w:r>
    </w:p>
    <w:p w14:paraId="3E0CAA68" w14:textId="77777777" w:rsidR="00A374B5" w:rsidRDefault="00A374B5" w:rsidP="00A374B5">
      <w:pPr>
        <w:numPr>
          <w:ilvl w:val="0"/>
          <w:numId w:val="31"/>
        </w:numPr>
        <w:rPr>
          <w:lang w:val="en-NZ"/>
        </w:rPr>
      </w:pPr>
      <w:r>
        <w:rPr>
          <w:lang w:val="en-NZ"/>
        </w:rPr>
        <w:t xml:space="preserve">Please select the most appropriate of the cultural statements to use. If additional sites open the cultural statement may be changed on site-specific sheets as appropriate. </w:t>
      </w:r>
    </w:p>
    <w:p w14:paraId="06F236CB" w14:textId="77777777" w:rsidR="00A374B5" w:rsidRDefault="00A374B5" w:rsidP="00A374B5">
      <w:pPr>
        <w:numPr>
          <w:ilvl w:val="0"/>
          <w:numId w:val="31"/>
        </w:numPr>
        <w:rPr>
          <w:lang w:val="en-NZ"/>
        </w:rPr>
      </w:pPr>
      <w:r>
        <w:rPr>
          <w:lang w:val="en-NZ"/>
        </w:rPr>
        <w:t xml:space="preserve">Please add “with your permission” to the sentence regarding the doctor collecting additional information about the baby. </w:t>
      </w:r>
    </w:p>
    <w:p w14:paraId="152CC983" w14:textId="77777777" w:rsidR="00A374B5" w:rsidRDefault="00A374B5" w:rsidP="00A374B5">
      <w:pPr>
        <w:numPr>
          <w:ilvl w:val="0"/>
          <w:numId w:val="31"/>
        </w:numPr>
        <w:rPr>
          <w:lang w:val="en-NZ"/>
        </w:rPr>
      </w:pPr>
      <w:r>
        <w:rPr>
          <w:lang w:val="en-NZ"/>
        </w:rPr>
        <w:t xml:space="preserve">Please adjust the information on reproductive risk so sexual activity is not assumed to be only heterosexual. </w:t>
      </w:r>
    </w:p>
    <w:p w14:paraId="723B702B" w14:textId="77777777" w:rsidR="00A374B5" w:rsidRDefault="00A374B5" w:rsidP="00A374B5">
      <w:pPr>
        <w:numPr>
          <w:ilvl w:val="0"/>
          <w:numId w:val="31"/>
        </w:numPr>
        <w:rPr>
          <w:lang w:val="en-NZ"/>
        </w:rPr>
      </w:pPr>
      <w:r>
        <w:rPr>
          <w:lang w:val="en-NZ"/>
        </w:rPr>
        <w:t xml:space="preserve">Please state whether or not the study has committed to the Medicines NZ guidelines. </w:t>
      </w:r>
    </w:p>
    <w:p w14:paraId="6D4B09B2" w14:textId="77777777" w:rsidR="00A374B5" w:rsidRDefault="00A374B5" w:rsidP="00A374B5">
      <w:pPr>
        <w:numPr>
          <w:ilvl w:val="0"/>
          <w:numId w:val="31"/>
        </w:numPr>
        <w:rPr>
          <w:lang w:val="en-NZ"/>
        </w:rPr>
      </w:pPr>
      <w:r>
        <w:rPr>
          <w:lang w:val="en-NZ"/>
        </w:rPr>
        <w:t xml:space="preserve">Please specify the reimbursement amounts. </w:t>
      </w:r>
    </w:p>
    <w:p w14:paraId="72BFD70A" w14:textId="77777777" w:rsidR="00A374B5" w:rsidRPr="00D324AA" w:rsidRDefault="00A374B5" w:rsidP="00A374B5">
      <w:pPr>
        <w:pStyle w:val="ListParagraph"/>
        <w:numPr>
          <w:ilvl w:val="0"/>
          <w:numId w:val="31"/>
        </w:numPr>
      </w:pPr>
      <w:r>
        <w:t>Please ensure the information about mandatory and optional genetic testing is reflected in the cultural statement.</w:t>
      </w:r>
    </w:p>
    <w:p w14:paraId="44A991B2" w14:textId="77777777" w:rsidR="00A374B5" w:rsidRPr="00D324AA" w:rsidRDefault="00A374B5" w:rsidP="00F1565F">
      <w:pPr>
        <w:spacing w:before="80" w:after="80"/>
      </w:pPr>
    </w:p>
    <w:p w14:paraId="38472544" w14:textId="77777777" w:rsidR="00A374B5" w:rsidRPr="0054344C" w:rsidRDefault="00A374B5" w:rsidP="00F1565F">
      <w:pPr>
        <w:rPr>
          <w:b/>
          <w:bCs/>
          <w:lang w:val="en-NZ"/>
        </w:rPr>
      </w:pPr>
      <w:r w:rsidRPr="0054344C">
        <w:rPr>
          <w:b/>
          <w:bCs/>
          <w:lang w:val="en-NZ"/>
        </w:rPr>
        <w:t xml:space="preserve">Decision </w:t>
      </w:r>
    </w:p>
    <w:p w14:paraId="1C6D861C" w14:textId="77777777" w:rsidR="00A374B5" w:rsidRPr="00D324AA" w:rsidRDefault="00A374B5" w:rsidP="00F1565F">
      <w:pPr>
        <w:rPr>
          <w:lang w:val="en-NZ"/>
        </w:rPr>
      </w:pPr>
    </w:p>
    <w:p w14:paraId="30BEA2EF" w14:textId="77777777" w:rsidR="00A374B5" w:rsidRPr="00D324AA" w:rsidRDefault="00A374B5" w:rsidP="00F1565F">
      <w:pPr>
        <w:rPr>
          <w:lang w:val="en-NZ"/>
        </w:rPr>
      </w:pPr>
      <w:r w:rsidRPr="00D324AA">
        <w:rPr>
          <w:lang w:val="en-NZ"/>
        </w:rPr>
        <w:t xml:space="preserve">This application was </w:t>
      </w:r>
      <w:r w:rsidRPr="00D324AA">
        <w:rPr>
          <w:i/>
          <w:lang w:val="en-NZ"/>
        </w:rPr>
        <w:t>approved</w:t>
      </w:r>
      <w:r w:rsidRPr="00D324AA">
        <w:rPr>
          <w:lang w:val="en-NZ"/>
        </w:rPr>
        <w:t xml:space="preserve"> by </w:t>
      </w:r>
      <w:r w:rsidRPr="00D324AA">
        <w:rPr>
          <w:rFonts w:cs="Arial"/>
          <w:szCs w:val="22"/>
          <w:lang w:val="en-NZ"/>
        </w:rPr>
        <w:t>consensus</w:t>
      </w:r>
      <w:r w:rsidRPr="00D324AA">
        <w:rPr>
          <w:lang w:val="en-NZ"/>
        </w:rPr>
        <w:t xml:space="preserve">, </w:t>
      </w:r>
      <w:r w:rsidRPr="00D324AA">
        <w:rPr>
          <w:rFonts w:cs="Arial"/>
          <w:szCs w:val="22"/>
          <w:lang w:val="en-NZ"/>
        </w:rPr>
        <w:t>subject to the following non-standard conditions:</w:t>
      </w:r>
    </w:p>
    <w:p w14:paraId="1C7D7E99" w14:textId="77777777" w:rsidR="00A374B5" w:rsidRPr="00D324AA" w:rsidRDefault="00A374B5" w:rsidP="00F1565F">
      <w:pPr>
        <w:rPr>
          <w:color w:val="FF0000"/>
          <w:lang w:val="en-NZ"/>
        </w:rPr>
      </w:pPr>
    </w:p>
    <w:p w14:paraId="156E69E8" w14:textId="77777777" w:rsidR="00A374B5" w:rsidRPr="00E825B2" w:rsidRDefault="00A374B5" w:rsidP="00F1565F">
      <w:pPr>
        <w:pStyle w:val="NSCbullet"/>
        <w:rPr>
          <w:color w:val="000000" w:themeColor="text1"/>
        </w:rPr>
      </w:pPr>
      <w:r w:rsidRPr="00E825B2">
        <w:rPr>
          <w:color w:val="000000" w:themeColor="text1"/>
        </w:rPr>
        <w:t>please address all outstanding ethical issues raised by the Committee</w:t>
      </w:r>
    </w:p>
    <w:p w14:paraId="47E1B735" w14:textId="77777777" w:rsidR="00A374B5" w:rsidRPr="00E825B2" w:rsidRDefault="00A374B5" w:rsidP="00F1565F">
      <w:pPr>
        <w:numPr>
          <w:ilvl w:val="0"/>
          <w:numId w:val="5"/>
        </w:numPr>
        <w:spacing w:before="80" w:after="80"/>
        <w:ind w:left="714" w:hanging="357"/>
        <w:rPr>
          <w:rFonts w:cs="Arial"/>
          <w:color w:val="000000" w:themeColor="text1"/>
          <w:szCs w:val="22"/>
          <w:lang w:val="en-NZ"/>
        </w:rPr>
      </w:pPr>
      <w:r w:rsidRPr="00E825B2">
        <w:rPr>
          <w:rFonts w:cs="Arial"/>
          <w:color w:val="000000" w:themeColor="text1"/>
          <w:szCs w:val="22"/>
          <w:lang w:val="en-NZ"/>
        </w:rPr>
        <w:t xml:space="preserve">please update the Participant Information Sheet and Consent Form, taking into account the feedback provided by the Committee. </w:t>
      </w:r>
      <w:r w:rsidRPr="00E825B2">
        <w:rPr>
          <w:i/>
          <w:iCs/>
          <w:color w:val="000000" w:themeColor="text1"/>
        </w:rPr>
        <w:t>(National Ethical Standards for Health and Disability Research and Quality Improvement, para 7.15 – 7.17).</w:t>
      </w:r>
    </w:p>
    <w:p w14:paraId="393E427F" w14:textId="77777777" w:rsidR="00A374B5" w:rsidRPr="00E825B2" w:rsidRDefault="00A374B5" w:rsidP="00F1565F">
      <w:pPr>
        <w:numPr>
          <w:ilvl w:val="0"/>
          <w:numId w:val="5"/>
        </w:numPr>
        <w:spacing w:before="80" w:after="80"/>
        <w:ind w:left="714" w:hanging="357"/>
        <w:rPr>
          <w:rFonts w:cs="Arial"/>
          <w:color w:val="000000" w:themeColor="text1"/>
          <w:szCs w:val="22"/>
          <w:lang w:val="en-NZ"/>
        </w:rPr>
      </w:pPr>
      <w:r w:rsidRPr="00E825B2">
        <w:rPr>
          <w:rFonts w:cs="Arial"/>
          <w:color w:val="000000" w:themeColor="text1"/>
          <w:szCs w:val="22"/>
          <w:lang w:val="en-NZ"/>
        </w:rPr>
        <w:t>please submit a renewed certificate of indemnity through the amendment pathway after the current one expires</w:t>
      </w:r>
    </w:p>
    <w:p w14:paraId="2489DE9A" w14:textId="77777777" w:rsidR="00A374B5" w:rsidRPr="00D324AA" w:rsidRDefault="00A374B5" w:rsidP="00F1565F">
      <w:pPr>
        <w:rPr>
          <w:rFonts w:cs="Arial"/>
          <w:color w:val="33CCCC"/>
          <w:szCs w:val="22"/>
          <w:lang w:val="en-NZ"/>
        </w:rPr>
      </w:pPr>
    </w:p>
    <w:p w14:paraId="582D72F7" w14:textId="77777777" w:rsidR="00A374B5" w:rsidRDefault="00A374B5" w:rsidP="00F1565F">
      <w:pPr>
        <w:rPr>
          <w:color w:val="4BACC6"/>
          <w:lang w:val="en-NZ"/>
        </w:rPr>
      </w:pPr>
    </w:p>
    <w:p w14:paraId="62A05056" w14:textId="77777777" w:rsidR="00A374B5" w:rsidRDefault="00A374B5" w:rsidP="00F1565F">
      <w:r>
        <w:br w:type="page"/>
      </w: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A374B5" w:rsidRPr="00960BFE" w14:paraId="14BCE912" w14:textId="77777777" w:rsidTr="00F1565F">
        <w:trPr>
          <w:trHeight w:val="280"/>
        </w:trPr>
        <w:tc>
          <w:tcPr>
            <w:tcW w:w="966" w:type="dxa"/>
            <w:tcBorders>
              <w:top w:val="nil"/>
              <w:left w:val="nil"/>
              <w:bottom w:val="nil"/>
              <w:right w:val="nil"/>
            </w:tcBorders>
          </w:tcPr>
          <w:p w14:paraId="3B36CE95" w14:textId="77777777" w:rsidR="00A374B5" w:rsidRPr="00960BFE" w:rsidRDefault="00A374B5" w:rsidP="00A374B5">
            <w:pPr>
              <w:autoSpaceDE w:val="0"/>
              <w:autoSpaceDN w:val="0"/>
              <w:adjustRightInd w:val="0"/>
            </w:pPr>
            <w:r>
              <w:rPr>
                <w:b/>
              </w:rPr>
              <w:lastRenderedPageBreak/>
              <w:t>2</w:t>
            </w:r>
            <w:r w:rsidRPr="00960BFE">
              <w:rPr>
                <w:b/>
              </w:rPr>
              <w:t xml:space="preserve"> </w:t>
            </w:r>
            <w:r w:rsidRPr="00960BFE">
              <w:t xml:space="preserve"> </w:t>
            </w:r>
          </w:p>
        </w:tc>
        <w:tc>
          <w:tcPr>
            <w:tcW w:w="2575" w:type="dxa"/>
            <w:tcBorders>
              <w:top w:val="nil"/>
              <w:left w:val="nil"/>
              <w:bottom w:val="nil"/>
              <w:right w:val="nil"/>
            </w:tcBorders>
          </w:tcPr>
          <w:p w14:paraId="409FEDB7" w14:textId="77777777" w:rsidR="00A374B5" w:rsidRPr="00960BFE" w:rsidRDefault="00A374B5" w:rsidP="00A374B5">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526F592D" w14:textId="77777777" w:rsidR="00A374B5" w:rsidRPr="002B62FF" w:rsidRDefault="00A374B5" w:rsidP="00A374B5">
            <w:pPr>
              <w:rPr>
                <w:b/>
                <w:bCs/>
              </w:rPr>
            </w:pPr>
            <w:r w:rsidRPr="008B7B2F">
              <w:rPr>
                <w:b/>
                <w:bCs/>
              </w:rPr>
              <w:t>2024 FULL 20957</w:t>
            </w:r>
          </w:p>
        </w:tc>
      </w:tr>
      <w:tr w:rsidR="00A374B5" w:rsidRPr="00960BFE" w14:paraId="6371FD97" w14:textId="77777777" w:rsidTr="00F1565F">
        <w:trPr>
          <w:trHeight w:val="280"/>
        </w:trPr>
        <w:tc>
          <w:tcPr>
            <w:tcW w:w="966" w:type="dxa"/>
            <w:tcBorders>
              <w:top w:val="nil"/>
              <w:left w:val="nil"/>
              <w:bottom w:val="nil"/>
              <w:right w:val="nil"/>
            </w:tcBorders>
          </w:tcPr>
          <w:p w14:paraId="2E460339" w14:textId="77777777" w:rsidR="00A374B5" w:rsidRPr="00960BFE" w:rsidRDefault="00A374B5" w:rsidP="00A374B5">
            <w:pPr>
              <w:autoSpaceDE w:val="0"/>
              <w:autoSpaceDN w:val="0"/>
              <w:adjustRightInd w:val="0"/>
            </w:pPr>
            <w:r w:rsidRPr="00960BFE">
              <w:t xml:space="preserve"> </w:t>
            </w:r>
          </w:p>
        </w:tc>
        <w:tc>
          <w:tcPr>
            <w:tcW w:w="2575" w:type="dxa"/>
            <w:tcBorders>
              <w:top w:val="nil"/>
              <w:left w:val="nil"/>
              <w:bottom w:val="nil"/>
              <w:right w:val="nil"/>
            </w:tcBorders>
          </w:tcPr>
          <w:p w14:paraId="4EF67793" w14:textId="77777777" w:rsidR="00A374B5" w:rsidRPr="00960BFE" w:rsidRDefault="00A374B5" w:rsidP="00A374B5">
            <w:pPr>
              <w:autoSpaceDE w:val="0"/>
              <w:autoSpaceDN w:val="0"/>
              <w:adjustRightInd w:val="0"/>
            </w:pPr>
            <w:r w:rsidRPr="00960BFE">
              <w:t xml:space="preserve">Title: </w:t>
            </w:r>
          </w:p>
        </w:tc>
        <w:tc>
          <w:tcPr>
            <w:tcW w:w="6459" w:type="dxa"/>
            <w:tcBorders>
              <w:top w:val="nil"/>
              <w:left w:val="nil"/>
              <w:bottom w:val="nil"/>
              <w:right w:val="nil"/>
            </w:tcBorders>
          </w:tcPr>
          <w:p w14:paraId="60562262" w14:textId="77777777" w:rsidR="00A374B5" w:rsidRPr="00960BFE" w:rsidRDefault="00A374B5" w:rsidP="00A374B5">
            <w:pPr>
              <w:autoSpaceDE w:val="0"/>
              <w:autoSpaceDN w:val="0"/>
              <w:adjustRightInd w:val="0"/>
            </w:pPr>
            <w:r w:rsidRPr="00850EE2">
              <w:t xml:space="preserve">A Phase 2, Randomized, Double-Blind, Placebo-Controlled Clinical Study to Assess the Safety and Effectiveness of </w:t>
            </w:r>
            <w:proofErr w:type="spellStart"/>
            <w:r w:rsidRPr="00850EE2">
              <w:t>Tovinontrine</w:t>
            </w:r>
            <w:proofErr w:type="spellEnd"/>
            <w:r w:rsidRPr="00850EE2">
              <w:t xml:space="preserve"> in Patients With Chronic Heart Failure With Preserved Ejection Fraction</w:t>
            </w:r>
          </w:p>
        </w:tc>
      </w:tr>
      <w:tr w:rsidR="00A374B5" w:rsidRPr="00960BFE" w14:paraId="6AB710BB" w14:textId="77777777" w:rsidTr="00F1565F">
        <w:trPr>
          <w:trHeight w:val="280"/>
        </w:trPr>
        <w:tc>
          <w:tcPr>
            <w:tcW w:w="966" w:type="dxa"/>
            <w:tcBorders>
              <w:top w:val="nil"/>
              <w:left w:val="nil"/>
              <w:bottom w:val="nil"/>
              <w:right w:val="nil"/>
            </w:tcBorders>
          </w:tcPr>
          <w:p w14:paraId="271A6A97" w14:textId="77777777" w:rsidR="00A374B5" w:rsidRPr="00960BFE" w:rsidRDefault="00A374B5" w:rsidP="00A374B5">
            <w:pPr>
              <w:autoSpaceDE w:val="0"/>
              <w:autoSpaceDN w:val="0"/>
              <w:adjustRightInd w:val="0"/>
            </w:pPr>
            <w:r w:rsidRPr="00960BFE">
              <w:t xml:space="preserve"> </w:t>
            </w:r>
          </w:p>
        </w:tc>
        <w:tc>
          <w:tcPr>
            <w:tcW w:w="2575" w:type="dxa"/>
            <w:tcBorders>
              <w:top w:val="nil"/>
              <w:left w:val="nil"/>
              <w:bottom w:val="nil"/>
              <w:right w:val="nil"/>
            </w:tcBorders>
          </w:tcPr>
          <w:p w14:paraId="3B77E970" w14:textId="77777777" w:rsidR="00A374B5" w:rsidRPr="00960BFE" w:rsidRDefault="00A374B5" w:rsidP="00A374B5">
            <w:pPr>
              <w:autoSpaceDE w:val="0"/>
              <w:autoSpaceDN w:val="0"/>
              <w:adjustRightInd w:val="0"/>
            </w:pPr>
            <w:r w:rsidRPr="00960BFE">
              <w:t xml:space="preserve">Principal Investigator: </w:t>
            </w:r>
          </w:p>
        </w:tc>
        <w:tc>
          <w:tcPr>
            <w:tcW w:w="6459" w:type="dxa"/>
            <w:tcBorders>
              <w:top w:val="nil"/>
              <w:left w:val="nil"/>
              <w:bottom w:val="nil"/>
              <w:right w:val="nil"/>
            </w:tcBorders>
          </w:tcPr>
          <w:p w14:paraId="02434B94" w14:textId="77777777" w:rsidR="00A374B5" w:rsidRPr="00960BFE" w:rsidRDefault="00A374B5" w:rsidP="00A374B5">
            <w:pPr>
              <w:ind w:left="720" w:hanging="720"/>
            </w:pPr>
            <w:r>
              <w:t>Dr James Pemberton</w:t>
            </w:r>
          </w:p>
        </w:tc>
      </w:tr>
      <w:tr w:rsidR="00A374B5" w:rsidRPr="00960BFE" w14:paraId="46F16A5E" w14:textId="77777777" w:rsidTr="00F1565F">
        <w:trPr>
          <w:trHeight w:val="280"/>
        </w:trPr>
        <w:tc>
          <w:tcPr>
            <w:tcW w:w="966" w:type="dxa"/>
            <w:tcBorders>
              <w:top w:val="nil"/>
              <w:left w:val="nil"/>
              <w:bottom w:val="nil"/>
              <w:right w:val="nil"/>
            </w:tcBorders>
          </w:tcPr>
          <w:p w14:paraId="0C09B6F9" w14:textId="77777777" w:rsidR="00A374B5" w:rsidRPr="00960BFE" w:rsidRDefault="00A374B5" w:rsidP="00A374B5">
            <w:pPr>
              <w:autoSpaceDE w:val="0"/>
              <w:autoSpaceDN w:val="0"/>
              <w:adjustRightInd w:val="0"/>
            </w:pPr>
            <w:r w:rsidRPr="00960BFE">
              <w:t xml:space="preserve"> </w:t>
            </w:r>
          </w:p>
        </w:tc>
        <w:tc>
          <w:tcPr>
            <w:tcW w:w="2575" w:type="dxa"/>
            <w:tcBorders>
              <w:top w:val="nil"/>
              <w:left w:val="nil"/>
              <w:bottom w:val="nil"/>
              <w:right w:val="nil"/>
            </w:tcBorders>
          </w:tcPr>
          <w:p w14:paraId="6BBD1B30" w14:textId="77777777" w:rsidR="00A374B5" w:rsidRPr="00960BFE" w:rsidRDefault="00A374B5" w:rsidP="00A374B5">
            <w:pPr>
              <w:autoSpaceDE w:val="0"/>
              <w:autoSpaceDN w:val="0"/>
              <w:adjustRightInd w:val="0"/>
            </w:pPr>
            <w:r w:rsidRPr="00960BFE">
              <w:t xml:space="preserve">Sponsor: </w:t>
            </w:r>
          </w:p>
        </w:tc>
        <w:tc>
          <w:tcPr>
            <w:tcW w:w="6459" w:type="dxa"/>
            <w:tcBorders>
              <w:top w:val="nil"/>
              <w:left w:val="nil"/>
              <w:bottom w:val="nil"/>
              <w:right w:val="nil"/>
            </w:tcBorders>
          </w:tcPr>
          <w:p w14:paraId="50C8EB22" w14:textId="77777777" w:rsidR="00A374B5" w:rsidRPr="00960BFE" w:rsidRDefault="00A374B5" w:rsidP="00A374B5">
            <w:pPr>
              <w:autoSpaceDE w:val="0"/>
              <w:autoSpaceDN w:val="0"/>
              <w:adjustRightInd w:val="0"/>
            </w:pPr>
            <w:proofErr w:type="spellStart"/>
            <w:r w:rsidRPr="005C0F3C">
              <w:t>Cardurion</w:t>
            </w:r>
            <w:proofErr w:type="spellEnd"/>
            <w:r w:rsidRPr="005C0F3C">
              <w:t xml:space="preserve"> Pharmaceuticals, Inc</w:t>
            </w:r>
          </w:p>
        </w:tc>
      </w:tr>
      <w:tr w:rsidR="00A374B5" w:rsidRPr="00960BFE" w14:paraId="2CBCFAB0" w14:textId="77777777" w:rsidTr="00F1565F">
        <w:trPr>
          <w:trHeight w:val="280"/>
        </w:trPr>
        <w:tc>
          <w:tcPr>
            <w:tcW w:w="966" w:type="dxa"/>
            <w:tcBorders>
              <w:top w:val="nil"/>
              <w:left w:val="nil"/>
              <w:bottom w:val="nil"/>
              <w:right w:val="nil"/>
            </w:tcBorders>
          </w:tcPr>
          <w:p w14:paraId="368A6B05" w14:textId="77777777" w:rsidR="00A374B5" w:rsidRPr="00960BFE" w:rsidRDefault="00A374B5" w:rsidP="00A374B5">
            <w:pPr>
              <w:autoSpaceDE w:val="0"/>
              <w:autoSpaceDN w:val="0"/>
              <w:adjustRightInd w:val="0"/>
            </w:pPr>
            <w:r w:rsidRPr="00960BFE">
              <w:t xml:space="preserve"> </w:t>
            </w:r>
          </w:p>
        </w:tc>
        <w:tc>
          <w:tcPr>
            <w:tcW w:w="2575" w:type="dxa"/>
            <w:tcBorders>
              <w:top w:val="nil"/>
              <w:left w:val="nil"/>
              <w:bottom w:val="nil"/>
              <w:right w:val="nil"/>
            </w:tcBorders>
          </w:tcPr>
          <w:p w14:paraId="7738749B" w14:textId="77777777" w:rsidR="00A374B5" w:rsidRPr="00960BFE" w:rsidRDefault="00A374B5" w:rsidP="00A374B5">
            <w:pPr>
              <w:autoSpaceDE w:val="0"/>
              <w:autoSpaceDN w:val="0"/>
              <w:adjustRightInd w:val="0"/>
            </w:pPr>
            <w:r w:rsidRPr="00960BFE">
              <w:t xml:space="preserve">Clock Start Date: </w:t>
            </w:r>
          </w:p>
        </w:tc>
        <w:tc>
          <w:tcPr>
            <w:tcW w:w="6459" w:type="dxa"/>
            <w:tcBorders>
              <w:top w:val="nil"/>
              <w:left w:val="nil"/>
              <w:bottom w:val="nil"/>
              <w:right w:val="nil"/>
            </w:tcBorders>
          </w:tcPr>
          <w:p w14:paraId="4BDE5DB0" w14:textId="77777777" w:rsidR="00A374B5" w:rsidRPr="00960BFE" w:rsidRDefault="00A374B5" w:rsidP="00A374B5">
            <w:pPr>
              <w:autoSpaceDE w:val="0"/>
              <w:autoSpaceDN w:val="0"/>
              <w:adjustRightInd w:val="0"/>
            </w:pPr>
            <w:r>
              <w:t>22 August 2024</w:t>
            </w:r>
          </w:p>
        </w:tc>
      </w:tr>
    </w:tbl>
    <w:p w14:paraId="68E9EBEE" w14:textId="77777777" w:rsidR="00A374B5" w:rsidRPr="00795EDD" w:rsidRDefault="00A374B5" w:rsidP="00F1565F"/>
    <w:p w14:paraId="710CF9ED" w14:textId="201157B0" w:rsidR="00A374B5" w:rsidRPr="007925E7" w:rsidRDefault="00D37ED6" w:rsidP="00F1565F">
      <w:pPr>
        <w:autoSpaceDE w:val="0"/>
        <w:autoSpaceDN w:val="0"/>
        <w:adjustRightInd w:val="0"/>
        <w:rPr>
          <w:color w:val="000000" w:themeColor="text1"/>
          <w:sz w:val="20"/>
          <w:lang w:val="en-NZ"/>
        </w:rPr>
      </w:pPr>
      <w:r>
        <w:rPr>
          <w:rFonts w:cs="Arial"/>
          <w:color w:val="000000" w:themeColor="text1"/>
          <w:szCs w:val="22"/>
          <w:lang w:val="en-NZ"/>
        </w:rPr>
        <w:t>No Researcher was</w:t>
      </w:r>
      <w:r w:rsidR="00A374B5" w:rsidRPr="007925E7">
        <w:rPr>
          <w:rFonts w:cs="Arial"/>
          <w:color w:val="000000" w:themeColor="text1"/>
          <w:szCs w:val="22"/>
          <w:lang w:val="en-NZ"/>
        </w:rPr>
        <w:t xml:space="preserve"> present </w:t>
      </w:r>
      <w:r w:rsidR="00A374B5" w:rsidRPr="007925E7">
        <w:rPr>
          <w:color w:val="000000" w:themeColor="text1"/>
          <w:lang w:val="en-NZ"/>
        </w:rPr>
        <w:t>for discussion of this application.</w:t>
      </w:r>
    </w:p>
    <w:p w14:paraId="19DCEB97" w14:textId="77777777" w:rsidR="00A374B5" w:rsidRPr="00D324AA" w:rsidRDefault="00A374B5" w:rsidP="00F1565F">
      <w:pPr>
        <w:rPr>
          <w:u w:val="single"/>
          <w:lang w:val="en-NZ"/>
        </w:rPr>
      </w:pPr>
    </w:p>
    <w:p w14:paraId="4B46C850" w14:textId="77777777" w:rsidR="00A374B5" w:rsidRPr="0054344C" w:rsidRDefault="00A374B5" w:rsidP="00F1565F">
      <w:pPr>
        <w:pStyle w:val="Headingbold"/>
      </w:pPr>
      <w:r w:rsidRPr="0054344C">
        <w:t>Potential conflicts of interest</w:t>
      </w:r>
    </w:p>
    <w:p w14:paraId="757F7156" w14:textId="77777777" w:rsidR="00A374B5" w:rsidRPr="00D324AA" w:rsidRDefault="00A374B5" w:rsidP="00F1565F">
      <w:pPr>
        <w:rPr>
          <w:b/>
          <w:lang w:val="en-NZ"/>
        </w:rPr>
      </w:pPr>
    </w:p>
    <w:p w14:paraId="352BED00" w14:textId="77777777" w:rsidR="00A374B5" w:rsidRPr="00D324AA" w:rsidRDefault="00A374B5" w:rsidP="00F1565F">
      <w:pPr>
        <w:rPr>
          <w:lang w:val="en-NZ"/>
        </w:rPr>
      </w:pPr>
      <w:r w:rsidRPr="00D324AA">
        <w:rPr>
          <w:lang w:val="en-NZ"/>
        </w:rPr>
        <w:t>The Chair asked members to declare any potential conflicts of interest related to this application.</w:t>
      </w:r>
    </w:p>
    <w:p w14:paraId="712FDD1B" w14:textId="77777777" w:rsidR="00A374B5" w:rsidRPr="00D324AA" w:rsidRDefault="00A374B5" w:rsidP="00F1565F">
      <w:pPr>
        <w:rPr>
          <w:lang w:val="en-NZ"/>
        </w:rPr>
      </w:pPr>
    </w:p>
    <w:p w14:paraId="54425948" w14:textId="77777777" w:rsidR="00A374B5" w:rsidRPr="00D324AA" w:rsidRDefault="00A374B5" w:rsidP="00F1565F">
      <w:pPr>
        <w:rPr>
          <w:lang w:val="en-NZ"/>
        </w:rPr>
      </w:pPr>
      <w:r w:rsidRPr="00D324AA">
        <w:rPr>
          <w:lang w:val="en-NZ"/>
        </w:rPr>
        <w:t>No potential conflicts of interest related to this application were declared by any member.</w:t>
      </w:r>
    </w:p>
    <w:p w14:paraId="1067FE65" w14:textId="77777777" w:rsidR="00A374B5" w:rsidRDefault="00A374B5" w:rsidP="00F1565F">
      <w:pPr>
        <w:autoSpaceDE w:val="0"/>
        <w:autoSpaceDN w:val="0"/>
        <w:adjustRightInd w:val="0"/>
        <w:rPr>
          <w:lang w:val="en-NZ"/>
        </w:rPr>
      </w:pPr>
    </w:p>
    <w:p w14:paraId="00971700" w14:textId="77777777" w:rsidR="00A374B5" w:rsidRDefault="00A374B5" w:rsidP="00F1565F">
      <w:pPr>
        <w:autoSpaceDE w:val="0"/>
        <w:autoSpaceDN w:val="0"/>
        <w:adjustRightInd w:val="0"/>
        <w:rPr>
          <w:lang w:val="en-NZ"/>
        </w:rPr>
      </w:pPr>
    </w:p>
    <w:p w14:paraId="3F5A1837" w14:textId="77777777" w:rsidR="00A374B5" w:rsidRPr="0054344C" w:rsidRDefault="00A374B5" w:rsidP="00F1565F">
      <w:pPr>
        <w:pStyle w:val="Headingbold"/>
      </w:pPr>
      <w:r w:rsidRPr="0054344C">
        <w:t>Summary of outstanding ethical issues</w:t>
      </w:r>
    </w:p>
    <w:p w14:paraId="7E5FDF2D" w14:textId="77777777" w:rsidR="00A374B5" w:rsidRPr="00D324AA" w:rsidRDefault="00A374B5" w:rsidP="00F1565F">
      <w:pPr>
        <w:rPr>
          <w:lang w:val="en-NZ"/>
        </w:rPr>
      </w:pPr>
    </w:p>
    <w:p w14:paraId="3F01CDEA" w14:textId="77777777" w:rsidR="00A374B5" w:rsidRPr="00D324AA" w:rsidRDefault="00A374B5" w:rsidP="00F1565F">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43455A8E" w14:textId="77777777" w:rsidR="00A374B5" w:rsidRPr="00D324AA" w:rsidRDefault="00A374B5" w:rsidP="00F1565F">
      <w:pPr>
        <w:autoSpaceDE w:val="0"/>
        <w:autoSpaceDN w:val="0"/>
        <w:adjustRightInd w:val="0"/>
        <w:rPr>
          <w:szCs w:val="22"/>
          <w:lang w:val="en-NZ"/>
        </w:rPr>
      </w:pPr>
    </w:p>
    <w:p w14:paraId="56AFDD8A" w14:textId="77777777" w:rsidR="00A374B5" w:rsidRDefault="00A374B5" w:rsidP="00F1565F">
      <w:pPr>
        <w:pStyle w:val="ListParagraph"/>
      </w:pPr>
      <w:r>
        <w:t xml:space="preserve">The Committee queried if a potential participant was eligible and not currently receiving standard of care treatment if this would be offered before the study intervention. Please make it clear in the information sheet the status of the investigational agent. </w:t>
      </w:r>
    </w:p>
    <w:p w14:paraId="33D2DCD0" w14:textId="2770249B" w:rsidR="00A374B5" w:rsidRDefault="00A374B5" w:rsidP="00F1565F">
      <w:pPr>
        <w:pStyle w:val="ListParagraph"/>
      </w:pPr>
      <w:r>
        <w:t>The Committee requested evidence of professional indemnity (</w:t>
      </w:r>
      <w:r w:rsidR="006218A8">
        <w:t>e.g.</w:t>
      </w:r>
      <w:r>
        <w:t xml:space="preserve"> an MPS certificate) is supplied for the coordinating investigator. (</w:t>
      </w:r>
      <w:r w:rsidRPr="00E825B2">
        <w:rPr>
          <w:i/>
          <w:iCs/>
          <w:color w:val="000000" w:themeColor="text1"/>
        </w:rPr>
        <w:t xml:space="preserve">National Ethical Standards for Health and Disability Research and Quality Improvement, para </w:t>
      </w:r>
      <w:r>
        <w:t>17.6)</w:t>
      </w:r>
    </w:p>
    <w:p w14:paraId="3B6DDDB2" w14:textId="77777777" w:rsidR="00A374B5" w:rsidRDefault="00A374B5" w:rsidP="00F1565F">
      <w:pPr>
        <w:pStyle w:val="ListParagraph"/>
      </w:pPr>
      <w:r>
        <w:t xml:space="preserve">The Committee queried if advertising will be used in New Zealand. If it will then please remove “at no cost” from the advertising material as this implies it is a study benefit. </w:t>
      </w:r>
    </w:p>
    <w:p w14:paraId="00DED01B" w14:textId="77777777" w:rsidR="00A374B5" w:rsidRDefault="00A374B5" w:rsidP="00F1565F">
      <w:pPr>
        <w:pStyle w:val="ListParagraph"/>
      </w:pPr>
      <w:r>
        <w:t xml:space="preserve">The Committee queried why the Australian based CRO is listed in the data management plan and the status of CARSL Consulting. Please confirm the Sponsor’s representative in New Zealand. </w:t>
      </w:r>
    </w:p>
    <w:p w14:paraId="7EE2587F" w14:textId="38D53ED4" w:rsidR="00A374B5" w:rsidRDefault="00A374B5" w:rsidP="00F1565F">
      <w:pPr>
        <w:pStyle w:val="ListParagraph"/>
      </w:pPr>
      <w:r>
        <w:t>The Committee requested clarification on what the pre</w:t>
      </w:r>
      <w:r w:rsidR="004D1EB1">
        <w:t>-</w:t>
      </w:r>
      <w:r>
        <w:t xml:space="preserve">screening procedure is for. It states the participant may undergo other screening to </w:t>
      </w:r>
      <w:r w:rsidR="006C2E91">
        <w:t>determine eligibility</w:t>
      </w:r>
      <w:r>
        <w:t xml:space="preserve"> for the main research study. Please clarify if this is screening after consent or pre</w:t>
      </w:r>
      <w:r w:rsidR="004D1EB1">
        <w:t>-</w:t>
      </w:r>
      <w:r>
        <w:t xml:space="preserve">screening before the participant consents into the study. </w:t>
      </w:r>
      <w:r w:rsidR="006C2E91">
        <w:t>If the pre-screening involves procedures beyond standard clinical care, individual research consent must be obtained for these procedures.</w:t>
      </w:r>
    </w:p>
    <w:p w14:paraId="4C6A0549" w14:textId="77777777" w:rsidR="00A374B5" w:rsidRDefault="00A374B5" w:rsidP="00F1565F">
      <w:pPr>
        <w:pStyle w:val="ListParagraph"/>
      </w:pPr>
      <w:r>
        <w:t xml:space="preserve">The Committee queried how the screening to find a protein marker of heart wall stress can be voluntary / optional if it is to determine if participants are eligible for the study. </w:t>
      </w:r>
    </w:p>
    <w:p w14:paraId="1A599E5C" w14:textId="7B4BBEF1" w:rsidR="00A374B5" w:rsidRDefault="00A374B5" w:rsidP="00F1565F">
      <w:pPr>
        <w:pStyle w:val="ListParagraph"/>
      </w:pPr>
      <w:r>
        <w:t xml:space="preserve">The Committee requested the word ‘treatment’ </w:t>
      </w:r>
      <w:r w:rsidR="006C2E91">
        <w:t xml:space="preserve">should </w:t>
      </w:r>
      <w:r>
        <w:t>not</w:t>
      </w:r>
      <w:r w:rsidR="006C2E91">
        <w:t xml:space="preserve"> be</w:t>
      </w:r>
      <w:r>
        <w:t xml:space="preserve"> used in the information sheet where possible when referring to an experimental unproven drug to avoid therapeutic misconception. The Committee suggested study </w:t>
      </w:r>
      <w:r w:rsidR="006218A8">
        <w:t>drug,</w:t>
      </w:r>
      <w:r>
        <w:t xml:space="preserve"> study intervention or investigational product may be used instead (</w:t>
      </w:r>
      <w:r w:rsidRPr="00E825B2">
        <w:rPr>
          <w:i/>
          <w:iCs/>
          <w:color w:val="000000" w:themeColor="text1"/>
        </w:rPr>
        <w:t xml:space="preserve">National Ethical Standards for Health and Disability Research and Quality Improvement, para </w:t>
      </w:r>
      <w:r>
        <w:t>7.19c).</w:t>
      </w:r>
    </w:p>
    <w:p w14:paraId="7B1CE4EB" w14:textId="77777777" w:rsidR="00A374B5" w:rsidRDefault="00A374B5" w:rsidP="00F1565F">
      <w:pPr>
        <w:pStyle w:val="ListParagraph"/>
      </w:pPr>
      <w:r>
        <w:t xml:space="preserve">The Committee cautioned against requiring participants to provide receipts for travel expenses as someone travelling in their own car would be unable to do so. </w:t>
      </w:r>
    </w:p>
    <w:p w14:paraId="1E86FFBD" w14:textId="77777777" w:rsidR="00A374B5" w:rsidRPr="00AF461E" w:rsidRDefault="00A374B5" w:rsidP="00F1565F">
      <w:pPr>
        <w:pStyle w:val="ListParagraph"/>
        <w:ind w:left="357" w:hanging="357"/>
      </w:pPr>
      <w:r>
        <w:t xml:space="preserve">The Committee queried if </w:t>
      </w:r>
      <w:r w:rsidRPr="0055108E">
        <w:rPr>
          <w:szCs w:val="22"/>
        </w:rPr>
        <w:t>Colpitts Clinical</w:t>
      </w:r>
      <w:r>
        <w:t xml:space="preserve"> will be used in New Zealand. If not please delete from the information sheet. </w:t>
      </w:r>
      <w:r w:rsidRPr="00D324AA">
        <w:br/>
      </w:r>
    </w:p>
    <w:p w14:paraId="3C0DAC95" w14:textId="77777777" w:rsidR="00A374B5" w:rsidRPr="00D324AA" w:rsidRDefault="00A374B5" w:rsidP="00F1565F">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73A2AF6F" w14:textId="77777777" w:rsidR="00A374B5" w:rsidRPr="00D324AA" w:rsidRDefault="00A374B5" w:rsidP="00F1565F">
      <w:pPr>
        <w:spacing w:before="80" w:after="80"/>
        <w:rPr>
          <w:rFonts w:cs="Arial"/>
          <w:szCs w:val="22"/>
          <w:lang w:val="en-NZ"/>
        </w:rPr>
      </w:pPr>
    </w:p>
    <w:p w14:paraId="43313753" w14:textId="77777777" w:rsidR="00A374B5" w:rsidRDefault="00A374B5" w:rsidP="00F1565F">
      <w:pPr>
        <w:pStyle w:val="ListParagraph"/>
      </w:pPr>
      <w:r>
        <w:t>Please include more detail on what participation involves and state there are eight visits during the intervention phase.</w:t>
      </w:r>
    </w:p>
    <w:p w14:paraId="52244AAF" w14:textId="77777777" w:rsidR="00A374B5" w:rsidRDefault="00A374B5" w:rsidP="00F1565F">
      <w:pPr>
        <w:pStyle w:val="ListParagraph"/>
      </w:pPr>
      <w:r>
        <w:t xml:space="preserve">Please state that a </w:t>
      </w:r>
      <w:proofErr w:type="spellStart"/>
      <w:r>
        <w:t>karakia</w:t>
      </w:r>
      <w:proofErr w:type="spellEnd"/>
      <w:r>
        <w:t xml:space="preserve"> will not be available at the time of tissue destruction. </w:t>
      </w:r>
    </w:p>
    <w:p w14:paraId="55520C1E" w14:textId="77777777" w:rsidR="00A374B5" w:rsidRDefault="00A374B5" w:rsidP="00F1565F">
      <w:pPr>
        <w:pStyle w:val="ListParagraph"/>
      </w:pPr>
      <w:r>
        <w:t>Please ensure correct macrons are used for Māori words (</w:t>
      </w:r>
      <w:proofErr w:type="spellStart"/>
      <w:r>
        <w:t>eg</w:t>
      </w:r>
      <w:proofErr w:type="spellEnd"/>
      <w:r>
        <w:t xml:space="preserve"> whānau, taonga). </w:t>
      </w:r>
    </w:p>
    <w:p w14:paraId="47A7ADFE" w14:textId="77777777" w:rsidR="00A374B5" w:rsidRDefault="00A374B5" w:rsidP="00F1565F">
      <w:pPr>
        <w:pStyle w:val="ListParagraph"/>
      </w:pPr>
      <w:r>
        <w:t xml:space="preserve">Please remove references to spoons when discussing blood volumes and use millilitres. </w:t>
      </w:r>
    </w:p>
    <w:p w14:paraId="06CAD3FA" w14:textId="77777777" w:rsidR="00A374B5" w:rsidRDefault="00A374B5" w:rsidP="00F1565F">
      <w:pPr>
        <w:pStyle w:val="ListParagraph"/>
      </w:pPr>
      <w:r>
        <w:t xml:space="preserve">Please remove the requirement to provide receipts for travel / parking expenses. </w:t>
      </w:r>
    </w:p>
    <w:p w14:paraId="2E32C41C" w14:textId="77777777" w:rsidR="00A374B5" w:rsidRPr="00D324AA" w:rsidRDefault="00A374B5" w:rsidP="00F1565F">
      <w:pPr>
        <w:pStyle w:val="ListParagraph"/>
        <w:ind w:left="357" w:hanging="357"/>
      </w:pPr>
      <w:r>
        <w:t xml:space="preserve">Please amend the sheet to state GP notification is mandatory and remove the yes / no tick box on the consent form. </w:t>
      </w:r>
    </w:p>
    <w:p w14:paraId="6C9A390A" w14:textId="77777777" w:rsidR="00A374B5" w:rsidRPr="00D324AA" w:rsidRDefault="00A374B5" w:rsidP="00F1565F">
      <w:pPr>
        <w:spacing w:before="80" w:after="80"/>
      </w:pPr>
    </w:p>
    <w:p w14:paraId="738B30C9" w14:textId="77777777" w:rsidR="00A374B5" w:rsidRPr="0054344C" w:rsidRDefault="00A374B5" w:rsidP="00F1565F">
      <w:pPr>
        <w:rPr>
          <w:b/>
          <w:bCs/>
          <w:lang w:val="en-NZ"/>
        </w:rPr>
      </w:pPr>
      <w:r w:rsidRPr="0054344C">
        <w:rPr>
          <w:b/>
          <w:bCs/>
          <w:lang w:val="en-NZ"/>
        </w:rPr>
        <w:t xml:space="preserve">Decision </w:t>
      </w:r>
    </w:p>
    <w:p w14:paraId="3DDB8E79" w14:textId="77777777" w:rsidR="00A374B5" w:rsidRPr="00D324AA" w:rsidRDefault="00A374B5" w:rsidP="00F1565F">
      <w:pPr>
        <w:rPr>
          <w:lang w:val="en-NZ"/>
        </w:rPr>
      </w:pPr>
    </w:p>
    <w:p w14:paraId="2AF590C0" w14:textId="77777777" w:rsidR="00A374B5" w:rsidRPr="00D324AA" w:rsidRDefault="00A374B5" w:rsidP="00F1565F">
      <w:pPr>
        <w:rPr>
          <w:rFonts w:cs="Arial"/>
          <w:color w:val="33CCCC"/>
          <w:szCs w:val="22"/>
          <w:lang w:val="en-NZ"/>
        </w:rPr>
      </w:pPr>
    </w:p>
    <w:p w14:paraId="29BED298" w14:textId="77777777" w:rsidR="00A374B5" w:rsidRPr="00D324AA" w:rsidRDefault="00A374B5" w:rsidP="00F1565F">
      <w:pPr>
        <w:rPr>
          <w:lang w:val="en-NZ"/>
        </w:rPr>
      </w:pPr>
    </w:p>
    <w:p w14:paraId="18A1D794" w14:textId="77777777" w:rsidR="00A374B5" w:rsidRPr="00D324AA" w:rsidRDefault="00A374B5" w:rsidP="00F1565F">
      <w:pPr>
        <w:rPr>
          <w:lang w:val="en-NZ"/>
        </w:rPr>
      </w:pPr>
      <w:r w:rsidRPr="00D324AA">
        <w:rPr>
          <w:lang w:val="en-NZ"/>
        </w:rPr>
        <w:t xml:space="preserve">This application was </w:t>
      </w:r>
      <w:r w:rsidRPr="00D324AA">
        <w:rPr>
          <w:i/>
          <w:lang w:val="en-NZ"/>
        </w:rPr>
        <w:t>provisionally approved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subject to the following information being received:</w:t>
      </w:r>
    </w:p>
    <w:p w14:paraId="13D811C0" w14:textId="77777777" w:rsidR="00A374B5" w:rsidRPr="00D324AA" w:rsidRDefault="00A374B5" w:rsidP="00F1565F">
      <w:pPr>
        <w:rPr>
          <w:lang w:val="en-NZ"/>
        </w:rPr>
      </w:pPr>
    </w:p>
    <w:p w14:paraId="632DA314" w14:textId="77777777" w:rsidR="00A374B5" w:rsidRPr="006D0A33" w:rsidRDefault="00A374B5" w:rsidP="00F1565F">
      <w:pPr>
        <w:pStyle w:val="ListParagraph"/>
      </w:pPr>
      <w:r w:rsidRPr="006D0A33">
        <w:t>Please address all outstanding ethical issues, providing the information requested by the Committee.</w:t>
      </w:r>
    </w:p>
    <w:p w14:paraId="68D6162C" w14:textId="77777777" w:rsidR="00A374B5" w:rsidRPr="006D0A33" w:rsidRDefault="00A374B5" w:rsidP="00F1565F">
      <w:pPr>
        <w:pStyle w:val="ListParagraph"/>
      </w:pPr>
      <w:r w:rsidRPr="006D0A33">
        <w:t xml:space="preserve">Please update the participant information sheet and consent form, taking into account feedback provided by the Committee. </w:t>
      </w:r>
      <w:r w:rsidRPr="00C856E5">
        <w:rPr>
          <w:i/>
          <w:iCs/>
        </w:rPr>
        <w:t xml:space="preserve">(National Ethical Standards for Health and Disability Research and Quality Improvement, para 7.15 </w:t>
      </w:r>
      <w:r w:rsidRPr="006012E9">
        <w:rPr>
          <w:i/>
          <w:iCs/>
        </w:rPr>
        <w:t>–</w:t>
      </w:r>
      <w:r w:rsidRPr="00C856E5">
        <w:rPr>
          <w:i/>
          <w:iCs/>
        </w:rPr>
        <w:t xml:space="preserve"> 7.17).</w:t>
      </w:r>
    </w:p>
    <w:p w14:paraId="781D8300" w14:textId="512BCDB2" w:rsidR="00A374B5" w:rsidRDefault="00A374B5" w:rsidP="00F1565F">
      <w:pPr>
        <w:pStyle w:val="ListParagraph"/>
      </w:pPr>
      <w:r>
        <w:t>Please supply evidence of professional indemnity (</w:t>
      </w:r>
      <w:r w:rsidR="00590A44" w:rsidRPr="009602A1">
        <w:rPr>
          <w:i/>
          <w:iCs/>
        </w:rPr>
        <w:t xml:space="preserve">National Ethical Standards for Health and Disability Research and Quality Improvement, para </w:t>
      </w:r>
      <w:r w:rsidRPr="00590A44">
        <w:rPr>
          <w:i/>
          <w:iCs/>
        </w:rPr>
        <w:t>17.6)</w:t>
      </w:r>
    </w:p>
    <w:p w14:paraId="75976958" w14:textId="77777777" w:rsidR="009602A1" w:rsidRDefault="009602A1" w:rsidP="009602A1">
      <w:pPr>
        <w:pStyle w:val="ListParagraph"/>
        <w:rPr>
          <w:sz w:val="22"/>
        </w:rPr>
      </w:pPr>
      <w:r>
        <w:t xml:space="preserve">Please update the advertisements, taking into account the feedback provided by the Committee. </w:t>
      </w:r>
      <w:r w:rsidRPr="009602A1">
        <w:rPr>
          <w:i/>
          <w:iCs/>
        </w:rPr>
        <w:t>(National Ethical Standards for Health and Disability Research and Quality Improvement, para 11.12).</w:t>
      </w:r>
      <w:r>
        <w:t xml:space="preserve">  </w:t>
      </w:r>
    </w:p>
    <w:p w14:paraId="345704B4" w14:textId="77777777" w:rsidR="00A374B5" w:rsidRPr="00D324AA" w:rsidRDefault="00A374B5" w:rsidP="00F1565F">
      <w:pPr>
        <w:rPr>
          <w:color w:val="FF0000"/>
          <w:lang w:val="en-NZ"/>
        </w:rPr>
      </w:pPr>
    </w:p>
    <w:p w14:paraId="095C3660" w14:textId="23D278C9" w:rsidR="00A374B5" w:rsidRPr="00D324AA" w:rsidRDefault="00A374B5" w:rsidP="00F1565F">
      <w:pPr>
        <w:rPr>
          <w:lang w:val="en-NZ"/>
        </w:rPr>
      </w:pPr>
      <w:r w:rsidRPr="00D324AA">
        <w:rPr>
          <w:lang w:val="en-NZ"/>
        </w:rPr>
        <w:t>After receipt of the information requested by the Committee, a final decision on the application will be made by</w:t>
      </w:r>
      <w:r>
        <w:rPr>
          <w:lang w:val="en-NZ"/>
        </w:rPr>
        <w:t xml:space="preserve"> M</w:t>
      </w:r>
      <w:r w:rsidR="00590A44">
        <w:rPr>
          <w:lang w:val="en-NZ"/>
        </w:rPr>
        <w:t>s</w:t>
      </w:r>
      <w:r>
        <w:rPr>
          <w:lang w:val="en-NZ"/>
        </w:rPr>
        <w:t xml:space="preserve"> Kate O’Connor and Mr Barry Taylor. </w:t>
      </w:r>
    </w:p>
    <w:p w14:paraId="319EB134" w14:textId="77777777" w:rsidR="00A374B5" w:rsidRPr="00D324AA" w:rsidRDefault="00A374B5" w:rsidP="00F1565F">
      <w:pPr>
        <w:rPr>
          <w:color w:val="FF0000"/>
          <w:lang w:val="en-NZ"/>
        </w:rPr>
      </w:pPr>
    </w:p>
    <w:p w14:paraId="3000F7CD" w14:textId="77777777" w:rsidR="00A374B5" w:rsidRDefault="00A374B5" w:rsidP="00F1565F">
      <w:pPr>
        <w:rPr>
          <w:color w:val="4BACC6"/>
          <w:lang w:val="en-NZ"/>
        </w:rPr>
      </w:pPr>
    </w:p>
    <w:p w14:paraId="302F3A22" w14:textId="77777777" w:rsidR="00A374B5" w:rsidRDefault="00A374B5" w:rsidP="00F1565F">
      <w:r>
        <w:br w:type="page"/>
      </w: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A374B5" w:rsidRPr="00960BFE" w14:paraId="30363E8C" w14:textId="77777777" w:rsidTr="00F1565F">
        <w:trPr>
          <w:trHeight w:val="280"/>
        </w:trPr>
        <w:tc>
          <w:tcPr>
            <w:tcW w:w="966" w:type="dxa"/>
            <w:tcBorders>
              <w:top w:val="nil"/>
              <w:left w:val="nil"/>
              <w:bottom w:val="nil"/>
              <w:right w:val="nil"/>
            </w:tcBorders>
          </w:tcPr>
          <w:p w14:paraId="1ED5E8D8" w14:textId="77777777" w:rsidR="00A374B5" w:rsidRPr="00960BFE" w:rsidRDefault="00A374B5" w:rsidP="00A374B5">
            <w:pPr>
              <w:autoSpaceDE w:val="0"/>
              <w:autoSpaceDN w:val="0"/>
              <w:adjustRightInd w:val="0"/>
            </w:pPr>
            <w:r>
              <w:rPr>
                <w:b/>
              </w:rPr>
              <w:lastRenderedPageBreak/>
              <w:t>3</w:t>
            </w:r>
            <w:r w:rsidRPr="00960BFE">
              <w:rPr>
                <w:b/>
              </w:rPr>
              <w:t xml:space="preserve"> </w:t>
            </w:r>
            <w:r w:rsidRPr="00960BFE">
              <w:t xml:space="preserve"> </w:t>
            </w:r>
          </w:p>
        </w:tc>
        <w:tc>
          <w:tcPr>
            <w:tcW w:w="2575" w:type="dxa"/>
            <w:tcBorders>
              <w:top w:val="nil"/>
              <w:left w:val="nil"/>
              <w:bottom w:val="nil"/>
              <w:right w:val="nil"/>
            </w:tcBorders>
          </w:tcPr>
          <w:p w14:paraId="0F526CAE" w14:textId="77777777" w:rsidR="00A374B5" w:rsidRPr="00960BFE" w:rsidRDefault="00A374B5" w:rsidP="00A374B5">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68200A41" w14:textId="77777777" w:rsidR="00A374B5" w:rsidRPr="002B62FF" w:rsidRDefault="00A374B5" w:rsidP="00A374B5">
            <w:pPr>
              <w:rPr>
                <w:b/>
                <w:bCs/>
              </w:rPr>
            </w:pPr>
            <w:r w:rsidRPr="008B7B2F">
              <w:rPr>
                <w:b/>
                <w:bCs/>
              </w:rPr>
              <w:t>2024 FULL 20962</w:t>
            </w:r>
          </w:p>
        </w:tc>
      </w:tr>
      <w:tr w:rsidR="00A374B5" w:rsidRPr="00960BFE" w14:paraId="58F0177E" w14:textId="77777777" w:rsidTr="00F1565F">
        <w:trPr>
          <w:trHeight w:val="280"/>
        </w:trPr>
        <w:tc>
          <w:tcPr>
            <w:tcW w:w="966" w:type="dxa"/>
            <w:tcBorders>
              <w:top w:val="nil"/>
              <w:left w:val="nil"/>
              <w:bottom w:val="nil"/>
              <w:right w:val="nil"/>
            </w:tcBorders>
          </w:tcPr>
          <w:p w14:paraId="2C0A6005" w14:textId="77777777" w:rsidR="00A374B5" w:rsidRPr="00960BFE" w:rsidRDefault="00A374B5" w:rsidP="00A374B5">
            <w:pPr>
              <w:autoSpaceDE w:val="0"/>
              <w:autoSpaceDN w:val="0"/>
              <w:adjustRightInd w:val="0"/>
            </w:pPr>
            <w:r w:rsidRPr="00960BFE">
              <w:t xml:space="preserve"> </w:t>
            </w:r>
          </w:p>
        </w:tc>
        <w:tc>
          <w:tcPr>
            <w:tcW w:w="2575" w:type="dxa"/>
            <w:tcBorders>
              <w:top w:val="nil"/>
              <w:left w:val="nil"/>
              <w:bottom w:val="nil"/>
              <w:right w:val="nil"/>
            </w:tcBorders>
          </w:tcPr>
          <w:p w14:paraId="25126D85" w14:textId="77777777" w:rsidR="00A374B5" w:rsidRPr="00960BFE" w:rsidRDefault="00A374B5" w:rsidP="00A374B5">
            <w:pPr>
              <w:autoSpaceDE w:val="0"/>
              <w:autoSpaceDN w:val="0"/>
              <w:adjustRightInd w:val="0"/>
            </w:pPr>
            <w:r w:rsidRPr="00960BFE">
              <w:t xml:space="preserve">Title: </w:t>
            </w:r>
          </w:p>
        </w:tc>
        <w:tc>
          <w:tcPr>
            <w:tcW w:w="6459" w:type="dxa"/>
            <w:tcBorders>
              <w:top w:val="nil"/>
              <w:left w:val="nil"/>
              <w:bottom w:val="nil"/>
              <w:right w:val="nil"/>
            </w:tcBorders>
          </w:tcPr>
          <w:p w14:paraId="4F0048A7" w14:textId="77777777" w:rsidR="00A374B5" w:rsidRPr="00960BFE" w:rsidRDefault="00A374B5" w:rsidP="00A374B5">
            <w:pPr>
              <w:autoSpaceDE w:val="0"/>
              <w:autoSpaceDN w:val="0"/>
              <w:adjustRightInd w:val="0"/>
            </w:pPr>
            <w:r w:rsidRPr="000A26F4">
              <w:t xml:space="preserve">A Phase 3 Randomized Double-blind Study of Adjuvant Pembrolizumab With or Without V940 in Participants With </w:t>
            </w:r>
            <w:proofErr w:type="spellStart"/>
            <w:r w:rsidRPr="000A26F4">
              <w:t>Resectable</w:t>
            </w:r>
            <w:proofErr w:type="spellEnd"/>
            <w:r w:rsidRPr="000A26F4">
              <w:t xml:space="preserve"> Stage II to IIIB (N2) NSCLC not Achieving </w:t>
            </w:r>
            <w:proofErr w:type="spellStart"/>
            <w:r w:rsidRPr="000A26F4">
              <w:t>pCR</w:t>
            </w:r>
            <w:proofErr w:type="spellEnd"/>
            <w:r w:rsidRPr="000A26F4">
              <w:t xml:space="preserve"> After Receiving Neoadjuvant Pembrolizumab With Platinum-based Doublet Chemotherapy (INTerpath-009)</w:t>
            </w:r>
          </w:p>
        </w:tc>
      </w:tr>
      <w:tr w:rsidR="00A374B5" w:rsidRPr="00960BFE" w14:paraId="7E9FD0A0" w14:textId="77777777" w:rsidTr="00F1565F">
        <w:trPr>
          <w:trHeight w:val="280"/>
        </w:trPr>
        <w:tc>
          <w:tcPr>
            <w:tcW w:w="966" w:type="dxa"/>
            <w:tcBorders>
              <w:top w:val="nil"/>
              <w:left w:val="nil"/>
              <w:bottom w:val="nil"/>
              <w:right w:val="nil"/>
            </w:tcBorders>
          </w:tcPr>
          <w:p w14:paraId="0DC21B09" w14:textId="77777777" w:rsidR="00A374B5" w:rsidRPr="00960BFE" w:rsidRDefault="00A374B5" w:rsidP="00A374B5">
            <w:pPr>
              <w:autoSpaceDE w:val="0"/>
              <w:autoSpaceDN w:val="0"/>
              <w:adjustRightInd w:val="0"/>
            </w:pPr>
            <w:r w:rsidRPr="00960BFE">
              <w:t xml:space="preserve"> </w:t>
            </w:r>
          </w:p>
        </w:tc>
        <w:tc>
          <w:tcPr>
            <w:tcW w:w="2575" w:type="dxa"/>
            <w:tcBorders>
              <w:top w:val="nil"/>
              <w:left w:val="nil"/>
              <w:bottom w:val="nil"/>
              <w:right w:val="nil"/>
            </w:tcBorders>
          </w:tcPr>
          <w:p w14:paraId="6A93EF13" w14:textId="77777777" w:rsidR="00A374B5" w:rsidRPr="00960BFE" w:rsidRDefault="00A374B5" w:rsidP="00A374B5">
            <w:pPr>
              <w:autoSpaceDE w:val="0"/>
              <w:autoSpaceDN w:val="0"/>
              <w:adjustRightInd w:val="0"/>
            </w:pPr>
            <w:r w:rsidRPr="00960BFE">
              <w:t xml:space="preserve">Principal Investigator: </w:t>
            </w:r>
          </w:p>
        </w:tc>
        <w:tc>
          <w:tcPr>
            <w:tcW w:w="6459" w:type="dxa"/>
            <w:tcBorders>
              <w:top w:val="nil"/>
              <w:left w:val="nil"/>
              <w:bottom w:val="nil"/>
              <w:right w:val="nil"/>
            </w:tcBorders>
          </w:tcPr>
          <w:p w14:paraId="48479EB1" w14:textId="77777777" w:rsidR="00A374B5" w:rsidRPr="00960BFE" w:rsidRDefault="00A374B5" w:rsidP="00A374B5">
            <w:r w:rsidRPr="00AD3B1A">
              <w:t>Dr Jayden Cheng Fei Wong</w:t>
            </w:r>
          </w:p>
        </w:tc>
      </w:tr>
      <w:tr w:rsidR="00A374B5" w:rsidRPr="00960BFE" w14:paraId="7C802987" w14:textId="77777777" w:rsidTr="00F1565F">
        <w:trPr>
          <w:trHeight w:val="280"/>
        </w:trPr>
        <w:tc>
          <w:tcPr>
            <w:tcW w:w="966" w:type="dxa"/>
            <w:tcBorders>
              <w:top w:val="nil"/>
              <w:left w:val="nil"/>
              <w:bottom w:val="nil"/>
              <w:right w:val="nil"/>
            </w:tcBorders>
          </w:tcPr>
          <w:p w14:paraId="541392A5" w14:textId="77777777" w:rsidR="00A374B5" w:rsidRPr="00960BFE" w:rsidRDefault="00A374B5" w:rsidP="00A374B5">
            <w:pPr>
              <w:autoSpaceDE w:val="0"/>
              <w:autoSpaceDN w:val="0"/>
              <w:adjustRightInd w:val="0"/>
            </w:pPr>
            <w:r w:rsidRPr="00960BFE">
              <w:t xml:space="preserve"> </w:t>
            </w:r>
          </w:p>
        </w:tc>
        <w:tc>
          <w:tcPr>
            <w:tcW w:w="2575" w:type="dxa"/>
            <w:tcBorders>
              <w:top w:val="nil"/>
              <w:left w:val="nil"/>
              <w:bottom w:val="nil"/>
              <w:right w:val="nil"/>
            </w:tcBorders>
          </w:tcPr>
          <w:p w14:paraId="0DED9BFC" w14:textId="77777777" w:rsidR="00A374B5" w:rsidRPr="00960BFE" w:rsidRDefault="00A374B5" w:rsidP="00A374B5">
            <w:pPr>
              <w:autoSpaceDE w:val="0"/>
              <w:autoSpaceDN w:val="0"/>
              <w:adjustRightInd w:val="0"/>
            </w:pPr>
            <w:r w:rsidRPr="00960BFE">
              <w:t xml:space="preserve">Sponsor: </w:t>
            </w:r>
          </w:p>
        </w:tc>
        <w:tc>
          <w:tcPr>
            <w:tcW w:w="6459" w:type="dxa"/>
            <w:tcBorders>
              <w:top w:val="nil"/>
              <w:left w:val="nil"/>
              <w:bottom w:val="nil"/>
              <w:right w:val="nil"/>
            </w:tcBorders>
          </w:tcPr>
          <w:p w14:paraId="6F85D66E" w14:textId="77777777" w:rsidR="00A374B5" w:rsidRPr="00960BFE" w:rsidRDefault="00A374B5" w:rsidP="00A374B5">
            <w:pPr>
              <w:autoSpaceDE w:val="0"/>
              <w:autoSpaceDN w:val="0"/>
              <w:adjustRightInd w:val="0"/>
            </w:pPr>
            <w:r w:rsidRPr="000A26F4">
              <w:t>Merck Sharp &amp; Dohme (New Zealand) Limited (MSD), a subsidiary of Merck &amp; Co., Inc., Rahway, NJ, USA</w:t>
            </w:r>
          </w:p>
        </w:tc>
      </w:tr>
      <w:tr w:rsidR="00A374B5" w:rsidRPr="00960BFE" w14:paraId="58C2A729" w14:textId="77777777" w:rsidTr="00F1565F">
        <w:trPr>
          <w:trHeight w:val="280"/>
        </w:trPr>
        <w:tc>
          <w:tcPr>
            <w:tcW w:w="966" w:type="dxa"/>
            <w:tcBorders>
              <w:top w:val="nil"/>
              <w:left w:val="nil"/>
              <w:bottom w:val="nil"/>
              <w:right w:val="nil"/>
            </w:tcBorders>
          </w:tcPr>
          <w:p w14:paraId="5BC60BB7" w14:textId="77777777" w:rsidR="00A374B5" w:rsidRPr="00960BFE" w:rsidRDefault="00A374B5" w:rsidP="00A374B5">
            <w:pPr>
              <w:autoSpaceDE w:val="0"/>
              <w:autoSpaceDN w:val="0"/>
              <w:adjustRightInd w:val="0"/>
            </w:pPr>
            <w:r w:rsidRPr="00960BFE">
              <w:t xml:space="preserve"> </w:t>
            </w:r>
          </w:p>
        </w:tc>
        <w:tc>
          <w:tcPr>
            <w:tcW w:w="2575" w:type="dxa"/>
            <w:tcBorders>
              <w:top w:val="nil"/>
              <w:left w:val="nil"/>
              <w:bottom w:val="nil"/>
              <w:right w:val="nil"/>
            </w:tcBorders>
          </w:tcPr>
          <w:p w14:paraId="57BC4611" w14:textId="77777777" w:rsidR="00A374B5" w:rsidRPr="00960BFE" w:rsidRDefault="00A374B5" w:rsidP="00A374B5">
            <w:pPr>
              <w:autoSpaceDE w:val="0"/>
              <w:autoSpaceDN w:val="0"/>
              <w:adjustRightInd w:val="0"/>
            </w:pPr>
            <w:r w:rsidRPr="00960BFE">
              <w:t xml:space="preserve">Clock Start Date: </w:t>
            </w:r>
          </w:p>
        </w:tc>
        <w:tc>
          <w:tcPr>
            <w:tcW w:w="6459" w:type="dxa"/>
            <w:tcBorders>
              <w:top w:val="nil"/>
              <w:left w:val="nil"/>
              <w:bottom w:val="nil"/>
              <w:right w:val="nil"/>
            </w:tcBorders>
          </w:tcPr>
          <w:p w14:paraId="6CD8EB2A" w14:textId="77777777" w:rsidR="00A374B5" w:rsidRPr="00960BFE" w:rsidRDefault="00A374B5" w:rsidP="00A374B5">
            <w:pPr>
              <w:autoSpaceDE w:val="0"/>
              <w:autoSpaceDN w:val="0"/>
              <w:adjustRightInd w:val="0"/>
            </w:pPr>
            <w:r>
              <w:t>22 August 2024</w:t>
            </w:r>
          </w:p>
        </w:tc>
      </w:tr>
    </w:tbl>
    <w:p w14:paraId="3E93C84E" w14:textId="77777777" w:rsidR="00A374B5" w:rsidRPr="00795EDD" w:rsidRDefault="00A374B5" w:rsidP="00F1565F"/>
    <w:p w14:paraId="46782E34" w14:textId="77777777" w:rsidR="00A374B5" w:rsidRPr="00D324AA" w:rsidRDefault="00A374B5" w:rsidP="00F1565F">
      <w:pPr>
        <w:autoSpaceDE w:val="0"/>
        <w:autoSpaceDN w:val="0"/>
        <w:adjustRightInd w:val="0"/>
        <w:rPr>
          <w:sz w:val="20"/>
          <w:lang w:val="en-NZ"/>
        </w:rPr>
      </w:pPr>
      <w:r w:rsidRPr="006F2B5B">
        <w:rPr>
          <w:rFonts w:cs="Arial"/>
          <w:color w:val="000000" w:themeColor="text1"/>
          <w:szCs w:val="22"/>
          <w:lang w:val="en-NZ"/>
        </w:rPr>
        <w:t>Dr Jayden Wong, Ms Claudia Romano and Ms Christine Vergara</w:t>
      </w:r>
      <w:r w:rsidRPr="006F2B5B">
        <w:rPr>
          <w:color w:val="000000" w:themeColor="text1"/>
          <w:lang w:val="en-NZ"/>
        </w:rPr>
        <w:t xml:space="preserve"> was </w:t>
      </w:r>
      <w:r w:rsidRPr="00D324AA">
        <w:rPr>
          <w:lang w:val="en-NZ"/>
        </w:rPr>
        <w:t>present via videoconference for discussion of this application.</w:t>
      </w:r>
    </w:p>
    <w:p w14:paraId="0B9160E1" w14:textId="77777777" w:rsidR="00A374B5" w:rsidRPr="00D324AA" w:rsidRDefault="00A374B5" w:rsidP="00F1565F">
      <w:pPr>
        <w:rPr>
          <w:u w:val="single"/>
          <w:lang w:val="en-NZ"/>
        </w:rPr>
      </w:pPr>
    </w:p>
    <w:p w14:paraId="633E3F00" w14:textId="77777777" w:rsidR="00A374B5" w:rsidRPr="0054344C" w:rsidRDefault="00A374B5" w:rsidP="00F1565F">
      <w:pPr>
        <w:pStyle w:val="Headingbold"/>
      </w:pPr>
      <w:r w:rsidRPr="0054344C">
        <w:t>Potential conflicts of interest</w:t>
      </w:r>
    </w:p>
    <w:p w14:paraId="6603C3BB" w14:textId="77777777" w:rsidR="00A374B5" w:rsidRPr="00D324AA" w:rsidRDefault="00A374B5" w:rsidP="00F1565F">
      <w:pPr>
        <w:rPr>
          <w:b/>
          <w:lang w:val="en-NZ"/>
        </w:rPr>
      </w:pPr>
    </w:p>
    <w:p w14:paraId="3978C9E1" w14:textId="77777777" w:rsidR="00A374B5" w:rsidRPr="00D324AA" w:rsidRDefault="00A374B5" w:rsidP="00F1565F">
      <w:pPr>
        <w:rPr>
          <w:lang w:val="en-NZ"/>
        </w:rPr>
      </w:pPr>
      <w:r w:rsidRPr="00D324AA">
        <w:rPr>
          <w:lang w:val="en-NZ"/>
        </w:rPr>
        <w:t>The Chair asked members to declare any potential conflicts of interest related to this application.</w:t>
      </w:r>
    </w:p>
    <w:p w14:paraId="69E59A9F" w14:textId="77777777" w:rsidR="00A374B5" w:rsidRPr="00D324AA" w:rsidRDefault="00A374B5" w:rsidP="00F1565F">
      <w:pPr>
        <w:rPr>
          <w:lang w:val="en-NZ"/>
        </w:rPr>
      </w:pPr>
    </w:p>
    <w:p w14:paraId="2869B675" w14:textId="77777777" w:rsidR="00A374B5" w:rsidRDefault="00A374B5" w:rsidP="00F1565F">
      <w:pPr>
        <w:rPr>
          <w:lang w:val="en-NZ"/>
        </w:rPr>
      </w:pPr>
      <w:r w:rsidRPr="00D324AA">
        <w:rPr>
          <w:lang w:val="en-NZ"/>
        </w:rPr>
        <w:t>No potential conflicts of interest related to this application were declared by any member.</w:t>
      </w:r>
    </w:p>
    <w:p w14:paraId="7A89612B" w14:textId="77777777" w:rsidR="00A374B5" w:rsidRPr="00D324AA" w:rsidRDefault="00A374B5" w:rsidP="00F1565F">
      <w:pPr>
        <w:rPr>
          <w:lang w:val="en-NZ"/>
        </w:rPr>
      </w:pPr>
      <w:r>
        <w:rPr>
          <w:lang w:val="en-NZ"/>
        </w:rPr>
        <w:t xml:space="preserve"> </w:t>
      </w:r>
    </w:p>
    <w:p w14:paraId="0361B772" w14:textId="77777777" w:rsidR="00A374B5" w:rsidRPr="00D324AA" w:rsidRDefault="00A374B5" w:rsidP="00F1565F">
      <w:pPr>
        <w:autoSpaceDE w:val="0"/>
        <w:autoSpaceDN w:val="0"/>
        <w:adjustRightInd w:val="0"/>
        <w:rPr>
          <w:lang w:val="en-NZ"/>
        </w:rPr>
      </w:pPr>
    </w:p>
    <w:p w14:paraId="56C7379A" w14:textId="77777777" w:rsidR="00A374B5" w:rsidRPr="0054344C" w:rsidRDefault="00A374B5" w:rsidP="00F1565F">
      <w:pPr>
        <w:pStyle w:val="Headingbold"/>
      </w:pPr>
      <w:r w:rsidRPr="0054344C">
        <w:t xml:space="preserve">Summary of resolved ethical issues </w:t>
      </w:r>
    </w:p>
    <w:p w14:paraId="33ACE8B6" w14:textId="77777777" w:rsidR="00A374B5" w:rsidRPr="00D324AA" w:rsidRDefault="00A374B5" w:rsidP="00F1565F">
      <w:pPr>
        <w:rPr>
          <w:u w:val="single"/>
          <w:lang w:val="en-NZ"/>
        </w:rPr>
      </w:pPr>
    </w:p>
    <w:p w14:paraId="0B6858D3" w14:textId="77777777" w:rsidR="00A374B5" w:rsidRPr="00D324AA" w:rsidRDefault="00A374B5" w:rsidP="00F1565F">
      <w:pPr>
        <w:rPr>
          <w:lang w:val="en-NZ"/>
        </w:rPr>
      </w:pPr>
      <w:r w:rsidRPr="00D324AA">
        <w:rPr>
          <w:lang w:val="en-NZ"/>
        </w:rPr>
        <w:t>The main ethical issues considered by the Committee and addressed by the Researcher are as follows.</w:t>
      </w:r>
    </w:p>
    <w:p w14:paraId="3D244DCD" w14:textId="77777777" w:rsidR="00A374B5" w:rsidRPr="00D324AA" w:rsidRDefault="00A374B5" w:rsidP="00F1565F">
      <w:pPr>
        <w:rPr>
          <w:lang w:val="en-NZ"/>
        </w:rPr>
      </w:pPr>
    </w:p>
    <w:p w14:paraId="34C97F53" w14:textId="77777777" w:rsidR="00A374B5" w:rsidRPr="00D324AA" w:rsidRDefault="00A374B5" w:rsidP="00A374B5">
      <w:pPr>
        <w:pStyle w:val="ListParagraph"/>
        <w:numPr>
          <w:ilvl w:val="0"/>
          <w:numId w:val="7"/>
        </w:numPr>
      </w:pPr>
      <w:r>
        <w:t>The Researcher confirmed Māori consultation will occur during the locality process for each site.</w:t>
      </w:r>
    </w:p>
    <w:p w14:paraId="3126626D" w14:textId="77777777" w:rsidR="00A374B5" w:rsidRPr="00D324AA" w:rsidRDefault="00A374B5" w:rsidP="00F1565F">
      <w:pPr>
        <w:pStyle w:val="ListParagraph"/>
      </w:pPr>
      <w:r>
        <w:t>The Committee noted participant outcomes are entered into a tablet and raised issues of equity of access as not all New Zealanders have access to or are able to use digital devices. The Committee queried if paper copies would be made available to participants. The Researcher confirmed questionnaires would be completed at clinic visits and papers copies could be provided, or a member of the research team could assist with a tablet.</w:t>
      </w:r>
    </w:p>
    <w:p w14:paraId="289AD02F" w14:textId="77777777" w:rsidR="00A374B5" w:rsidRPr="0054344C" w:rsidRDefault="00A374B5" w:rsidP="00F1565F">
      <w:pPr>
        <w:pStyle w:val="Headingbold"/>
      </w:pPr>
      <w:r w:rsidRPr="0054344C">
        <w:t>Summary of outstanding ethical issues</w:t>
      </w:r>
    </w:p>
    <w:p w14:paraId="563153B8" w14:textId="77777777" w:rsidR="00A374B5" w:rsidRPr="00D324AA" w:rsidRDefault="00A374B5" w:rsidP="00F1565F">
      <w:pPr>
        <w:rPr>
          <w:lang w:val="en-NZ"/>
        </w:rPr>
      </w:pPr>
    </w:p>
    <w:p w14:paraId="3D659FF9" w14:textId="77777777" w:rsidR="00A374B5" w:rsidRPr="00D324AA" w:rsidRDefault="00A374B5" w:rsidP="00F1565F">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7EB6DD08" w14:textId="77777777" w:rsidR="00A374B5" w:rsidRPr="00D324AA" w:rsidRDefault="00A374B5" w:rsidP="00F1565F">
      <w:pPr>
        <w:autoSpaceDE w:val="0"/>
        <w:autoSpaceDN w:val="0"/>
        <w:adjustRightInd w:val="0"/>
        <w:rPr>
          <w:szCs w:val="22"/>
          <w:lang w:val="en-NZ"/>
        </w:rPr>
      </w:pPr>
    </w:p>
    <w:p w14:paraId="484A8A58" w14:textId="5769C503" w:rsidR="00A374B5" w:rsidRDefault="00A374B5" w:rsidP="00F1565F">
      <w:pPr>
        <w:pStyle w:val="ListParagraph"/>
      </w:pPr>
      <w:r>
        <w:t xml:space="preserve">The Committee noted the objective of the study may be unclear to participants. Participants being asked to participate need to understand what standard of care in New Zealand is and what is different about the study so they can make an informed choice to participate. The Committee requested the Researcher supply a written clarification on the study’s primary objective, how eligible participants will answer that question and a justification for including those for </w:t>
      </w:r>
      <w:r w:rsidR="006C2E91">
        <w:t xml:space="preserve">individuals who </w:t>
      </w:r>
      <w:r w:rsidR="00377655">
        <w:t>are for</w:t>
      </w:r>
      <w:r>
        <w:t xml:space="preserve"> randomisation. </w:t>
      </w:r>
    </w:p>
    <w:p w14:paraId="6EAA3758" w14:textId="4ADB5410" w:rsidR="00A374B5" w:rsidRDefault="00A374B5" w:rsidP="00F1565F">
      <w:pPr>
        <w:pStyle w:val="ListParagraph"/>
      </w:pPr>
      <w:r>
        <w:t xml:space="preserve">The Committee queried how many participants would be recruited. The Researcher stated they would screen until they recruit 22 participants for randomisation for V940. The Researcher clarified participants who fail screening will still receive treatment but will not be randomised to receive V940. </w:t>
      </w:r>
      <w:r w:rsidR="006C2E91">
        <w:t xml:space="preserve">The total recruitment number must include screen failures in addition to all the individuals who will </w:t>
      </w:r>
      <w:r w:rsidR="00377655">
        <w:t xml:space="preserve">participate </w:t>
      </w:r>
      <w:r w:rsidR="006C2E91">
        <w:t xml:space="preserve">in the neoadjuvant and adjuvant arms – whether or not they are in the V940 arms – because the Pembrolizumab is also investigational for individuals with this type of cancer at this stage of the disease. </w:t>
      </w:r>
      <w:r>
        <w:t>The Committee queried how large this group was expected to be and the total number of New Zealand participants. The Committee requested clarification in the</w:t>
      </w:r>
      <w:r w:rsidR="006C2E91">
        <w:t xml:space="preserve"> protocol and</w:t>
      </w:r>
      <w:r>
        <w:t xml:space="preserve"> information sheet on how many people will participate in the study and how they will be assigned into arms (</w:t>
      </w:r>
      <w:r w:rsidR="00A83FE5">
        <w:t>e.g.</w:t>
      </w:r>
      <w:r>
        <w:t xml:space="preserve"> through testing or randomisation) so it is clear to potential participants what their </w:t>
      </w:r>
      <w:r>
        <w:lastRenderedPageBreak/>
        <w:t xml:space="preserve">participation will involve. The Committee suggested a visual graph or flow chart to illustrate this. </w:t>
      </w:r>
    </w:p>
    <w:p w14:paraId="71ADEB24" w14:textId="49933A88" w:rsidR="006C2E91" w:rsidRDefault="006C2E91" w:rsidP="00F1565F">
      <w:pPr>
        <w:pStyle w:val="ListParagraph"/>
      </w:pPr>
      <w:r>
        <w:t xml:space="preserve">The protocol must clarify that there are </w:t>
      </w:r>
      <w:r w:rsidR="00377655">
        <w:t>several</w:t>
      </w:r>
      <w:r>
        <w:t xml:space="preserve"> different “arms” of this study and clarify how data from each arm will be </w:t>
      </w:r>
      <w:r w:rsidR="00377655">
        <w:t>analysed</w:t>
      </w:r>
      <w:r>
        <w:t xml:space="preserve">. This is particularly true of the adjuvant phase, which proposes to include Arms A and B plus individuals enrolled after surgery who will not have had any study drug prior to surgery, and individuals who are not eligible for randomisation. The protocol and information sheet must explain how they will be assigned into </w:t>
      </w:r>
      <w:r w:rsidR="00037E71">
        <w:t>arms,</w:t>
      </w:r>
      <w:r>
        <w:t xml:space="preserve"> so it is clear what participation involves. Use of a graph or flow chart can help illustrate this. </w:t>
      </w:r>
    </w:p>
    <w:p w14:paraId="131A21F5" w14:textId="4BB4C912" w:rsidR="00A374B5" w:rsidRDefault="00A374B5" w:rsidP="00F1565F">
      <w:pPr>
        <w:pStyle w:val="ListParagraph"/>
      </w:pPr>
      <w:r>
        <w:t xml:space="preserve">The Committee noted the protocol detailed planned exploratory biomedical research which read as future unspecified research. The Committee advised future unspecified research requires a separate optional consent. If the sponsor plans to do future unspecified research on </w:t>
      </w:r>
      <w:r w:rsidR="00037E71">
        <w:t>samples,</w:t>
      </w:r>
      <w:r>
        <w:t xml:space="preserve"> please supply a separate PIS for this. (</w:t>
      </w:r>
      <w:r w:rsidRPr="00E825B2">
        <w:rPr>
          <w:i/>
          <w:iCs/>
          <w:color w:val="000000" w:themeColor="text1"/>
        </w:rPr>
        <w:t xml:space="preserve">National Ethical Standards for Health and Disability Research and Quality Improvement, para </w:t>
      </w:r>
      <w:r>
        <w:t>14.48)</w:t>
      </w:r>
    </w:p>
    <w:p w14:paraId="6C957890" w14:textId="77777777" w:rsidR="00A374B5" w:rsidRPr="00901FF7" w:rsidRDefault="00A374B5" w:rsidP="00F1565F">
      <w:pPr>
        <w:pStyle w:val="ListParagraph"/>
      </w:pPr>
      <w:r>
        <w:t>The Committee requested the word ‘treatment’ is not used in the information sheet where possible when referring to an experimental unproven drug to avoid therapeutic misconception. The Committee suggested study medicine, study intervention or investigational product may be used instead. (</w:t>
      </w:r>
      <w:r w:rsidRPr="00E825B2">
        <w:rPr>
          <w:i/>
          <w:iCs/>
          <w:color w:val="000000" w:themeColor="text1"/>
        </w:rPr>
        <w:t xml:space="preserve">National Ethical Standards for Health and Disability Research and Quality Improvement, para </w:t>
      </w:r>
      <w:r>
        <w:t>7.19c)</w:t>
      </w:r>
      <w:r w:rsidRPr="00D324AA">
        <w:br/>
      </w:r>
    </w:p>
    <w:p w14:paraId="3D3F0DDF" w14:textId="77777777" w:rsidR="00A374B5" w:rsidRPr="00D324AA" w:rsidRDefault="00A374B5" w:rsidP="00F1565F">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3703EAAC" w14:textId="77777777" w:rsidR="00A374B5" w:rsidRPr="00D324AA" w:rsidRDefault="00A374B5" w:rsidP="00F1565F">
      <w:pPr>
        <w:spacing w:before="80" w:after="80"/>
        <w:rPr>
          <w:rFonts w:cs="Arial"/>
          <w:szCs w:val="22"/>
          <w:lang w:val="en-NZ"/>
        </w:rPr>
      </w:pPr>
    </w:p>
    <w:p w14:paraId="2C4E86FA" w14:textId="31322BD6" w:rsidR="00A374B5" w:rsidRDefault="00A374B5" w:rsidP="00F1565F">
      <w:pPr>
        <w:pStyle w:val="ListParagraph"/>
      </w:pPr>
      <w:r w:rsidRPr="00D324AA">
        <w:t>Please</w:t>
      </w:r>
      <w:r>
        <w:t xml:space="preserve"> ensure the sheet provides lay-friendly information of what taking part in the study means for participants and how it would be different from their normal clinical pathway</w:t>
      </w:r>
      <w:r w:rsidR="000036F6">
        <w:t>, an d the different points at which they may enter the study.</w:t>
      </w:r>
    </w:p>
    <w:p w14:paraId="5B9CEB07" w14:textId="77777777" w:rsidR="00A374B5" w:rsidRDefault="00A374B5" w:rsidP="00F1565F">
      <w:pPr>
        <w:pStyle w:val="ListParagraph"/>
      </w:pPr>
      <w:r>
        <w:t xml:space="preserve">Please revise the statement on page 4 “your personalised V940” as not all participants will receive it. Please clarify by stating for those randomised or eligible for personalised V940. </w:t>
      </w:r>
    </w:p>
    <w:p w14:paraId="2DF14CF4" w14:textId="3F36F3DD" w:rsidR="00A374B5" w:rsidRDefault="00A374B5" w:rsidP="00F1565F">
      <w:pPr>
        <w:pStyle w:val="ListParagraph"/>
      </w:pPr>
      <w:r>
        <w:t xml:space="preserve">Please make it clear on page 20 that mandatory genetic testing is limited to the drug or disease. Any testing not specified in this sheet </w:t>
      </w:r>
      <w:r w:rsidR="006C2E91">
        <w:t xml:space="preserve">constitutes future unspecified research and </w:t>
      </w:r>
      <w:r>
        <w:t xml:space="preserve">would require an additional consent. </w:t>
      </w:r>
    </w:p>
    <w:p w14:paraId="1D21E537" w14:textId="77777777" w:rsidR="00A374B5" w:rsidRDefault="00A374B5" w:rsidP="00F1565F">
      <w:pPr>
        <w:pStyle w:val="ListParagraph"/>
      </w:pPr>
      <w:r>
        <w:t xml:space="preserve">Please include more information on the risks of genetic testing. </w:t>
      </w:r>
    </w:p>
    <w:p w14:paraId="386327C7" w14:textId="77777777" w:rsidR="00A374B5" w:rsidRDefault="00A374B5" w:rsidP="00F1565F">
      <w:pPr>
        <w:pStyle w:val="ListParagraph"/>
      </w:pPr>
      <w:r>
        <w:t xml:space="preserve">Please state whether the Sponsor has committed the Medicines New Zealand guidelines for compensation on page 16. </w:t>
      </w:r>
    </w:p>
    <w:p w14:paraId="4EF9CAFE" w14:textId="77777777" w:rsidR="00A374B5" w:rsidRDefault="00A374B5" w:rsidP="00F1565F">
      <w:pPr>
        <w:pStyle w:val="ListParagraph"/>
      </w:pPr>
      <w:r>
        <w:t xml:space="preserve">Please remove links to other site’s privacy policies. All information necessary for informed consent should be contained in the one sheet. </w:t>
      </w:r>
    </w:p>
    <w:p w14:paraId="5FED59F9" w14:textId="735CE603" w:rsidR="00A374B5" w:rsidRPr="00D324AA" w:rsidRDefault="00A374B5" w:rsidP="00F1565F">
      <w:pPr>
        <w:pStyle w:val="ListParagraph"/>
      </w:pPr>
      <w:r>
        <w:t xml:space="preserve">Please ensure standard of care alternatives to participation are detailed particularly the availability of pembrolizumab (whether it is </w:t>
      </w:r>
      <w:r w:rsidR="000036F6">
        <w:t xml:space="preserve">approved for this </w:t>
      </w:r>
      <w:r w:rsidR="00037E71">
        <w:t>disease, funded</w:t>
      </w:r>
      <w:r>
        <w:t xml:space="preserve"> or can be self-funded).</w:t>
      </w:r>
    </w:p>
    <w:p w14:paraId="2FA18E48" w14:textId="77777777" w:rsidR="00A374B5" w:rsidRPr="00D324AA" w:rsidRDefault="00A374B5" w:rsidP="00F1565F">
      <w:pPr>
        <w:spacing w:before="80" w:after="80"/>
      </w:pPr>
    </w:p>
    <w:p w14:paraId="63DC3E6A" w14:textId="77777777" w:rsidR="00A374B5" w:rsidRPr="0054344C" w:rsidRDefault="00A374B5" w:rsidP="00F1565F">
      <w:pPr>
        <w:rPr>
          <w:b/>
          <w:bCs/>
          <w:lang w:val="en-NZ"/>
        </w:rPr>
      </w:pPr>
      <w:r w:rsidRPr="0054344C">
        <w:rPr>
          <w:b/>
          <w:bCs/>
          <w:lang w:val="en-NZ"/>
        </w:rPr>
        <w:t xml:space="preserve">Decision </w:t>
      </w:r>
    </w:p>
    <w:p w14:paraId="135355AE" w14:textId="77777777" w:rsidR="00A374B5" w:rsidRPr="00D324AA" w:rsidRDefault="00A374B5" w:rsidP="00F1565F">
      <w:pPr>
        <w:rPr>
          <w:rFonts w:cs="Arial"/>
          <w:color w:val="33CCCC"/>
          <w:szCs w:val="22"/>
          <w:lang w:val="en-NZ"/>
        </w:rPr>
      </w:pPr>
      <w:r w:rsidRPr="00D324AA">
        <w:rPr>
          <w:rFonts w:cs="Arial"/>
          <w:color w:val="33CCCC"/>
          <w:szCs w:val="22"/>
          <w:lang w:val="en-NZ"/>
        </w:rPr>
        <w:t xml:space="preserve"> </w:t>
      </w:r>
    </w:p>
    <w:p w14:paraId="7F0AC0A2" w14:textId="77777777" w:rsidR="00A374B5" w:rsidRPr="00D324AA" w:rsidRDefault="00A374B5" w:rsidP="00F1565F">
      <w:pPr>
        <w:rPr>
          <w:lang w:val="en-NZ"/>
        </w:rPr>
      </w:pPr>
    </w:p>
    <w:p w14:paraId="5A8D118B" w14:textId="77777777" w:rsidR="00A374B5" w:rsidRPr="00D324AA" w:rsidRDefault="00A374B5" w:rsidP="00F1565F">
      <w:pPr>
        <w:rPr>
          <w:lang w:val="en-NZ"/>
        </w:rPr>
      </w:pPr>
      <w:r w:rsidRPr="00D324AA">
        <w:rPr>
          <w:lang w:val="en-NZ"/>
        </w:rPr>
        <w:t xml:space="preserve">This application was </w:t>
      </w:r>
      <w:r w:rsidRPr="00D324AA">
        <w:rPr>
          <w:i/>
          <w:lang w:val="en-NZ"/>
        </w:rPr>
        <w:t>provisionally approved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subject to the following information being received:</w:t>
      </w:r>
    </w:p>
    <w:p w14:paraId="70E6E3B9" w14:textId="77777777" w:rsidR="00A374B5" w:rsidRPr="00D324AA" w:rsidRDefault="00A374B5" w:rsidP="00F1565F">
      <w:pPr>
        <w:rPr>
          <w:lang w:val="en-NZ"/>
        </w:rPr>
      </w:pPr>
    </w:p>
    <w:p w14:paraId="64BB356D" w14:textId="77777777" w:rsidR="00A374B5" w:rsidRPr="006D0A33" w:rsidRDefault="00A374B5" w:rsidP="00F1565F">
      <w:pPr>
        <w:pStyle w:val="ListParagraph"/>
      </w:pPr>
      <w:r w:rsidRPr="006D0A33">
        <w:t>Please address all outstanding ethical issues, providing the information requested by the Committee.</w:t>
      </w:r>
    </w:p>
    <w:p w14:paraId="7CFD954C" w14:textId="77777777" w:rsidR="00A374B5" w:rsidRPr="006D0A33" w:rsidRDefault="00A374B5" w:rsidP="00F1565F">
      <w:pPr>
        <w:pStyle w:val="ListParagraph"/>
      </w:pPr>
      <w:r w:rsidRPr="006D0A33">
        <w:t xml:space="preserve">Please update the participant information sheet and consent form, taking into account feedback provided by the Committee. </w:t>
      </w:r>
      <w:r w:rsidRPr="00C856E5">
        <w:rPr>
          <w:i/>
          <w:iCs/>
        </w:rPr>
        <w:t xml:space="preserve">(National Ethical Standards for Health and Disability Research and Quality Improvement, para 7.15 </w:t>
      </w:r>
      <w:r w:rsidRPr="006012E9">
        <w:rPr>
          <w:i/>
          <w:iCs/>
        </w:rPr>
        <w:t>–</w:t>
      </w:r>
      <w:r w:rsidRPr="00C856E5">
        <w:rPr>
          <w:i/>
          <w:iCs/>
        </w:rPr>
        <w:t xml:space="preserve"> 7.17).</w:t>
      </w:r>
    </w:p>
    <w:p w14:paraId="17B8072C" w14:textId="77777777" w:rsidR="00A374B5" w:rsidRPr="00D324AA" w:rsidRDefault="00A374B5" w:rsidP="00F1565F">
      <w:pPr>
        <w:rPr>
          <w:color w:val="FF0000"/>
          <w:lang w:val="en-NZ"/>
        </w:rPr>
      </w:pPr>
    </w:p>
    <w:p w14:paraId="39D08311" w14:textId="05571F43" w:rsidR="00037E71" w:rsidRDefault="00A374B5" w:rsidP="00F1565F">
      <w:pPr>
        <w:rPr>
          <w:lang w:val="en-NZ"/>
        </w:rPr>
      </w:pPr>
      <w:r w:rsidRPr="00D324AA">
        <w:rPr>
          <w:lang w:val="en-NZ"/>
        </w:rPr>
        <w:lastRenderedPageBreak/>
        <w:t>After receipt of the information requested by the Committee, a final decision on the application will be made by</w:t>
      </w:r>
      <w:r>
        <w:rPr>
          <w:lang w:val="en-NZ"/>
        </w:rPr>
        <w:t xml:space="preserve"> Ms Alice McCarthy</w:t>
      </w:r>
      <w:r w:rsidR="000036F6">
        <w:rPr>
          <w:lang w:val="en-NZ"/>
        </w:rPr>
        <w:t xml:space="preserve">, </w:t>
      </w:r>
      <w:r>
        <w:rPr>
          <w:lang w:val="en-NZ"/>
        </w:rPr>
        <w:t>Ms Joan Petit</w:t>
      </w:r>
      <w:r w:rsidR="000036F6">
        <w:rPr>
          <w:lang w:val="en-NZ"/>
        </w:rPr>
        <w:t xml:space="preserve"> and </w:t>
      </w:r>
      <w:r w:rsidR="006C2E91">
        <w:rPr>
          <w:lang w:val="en-NZ"/>
        </w:rPr>
        <w:t xml:space="preserve">Ms </w:t>
      </w:r>
      <w:r w:rsidR="000036F6">
        <w:rPr>
          <w:lang w:val="en-NZ"/>
        </w:rPr>
        <w:t>Kate O’Connor</w:t>
      </w:r>
    </w:p>
    <w:p w14:paraId="7A57114C" w14:textId="77777777" w:rsidR="00037E71" w:rsidRDefault="00037E71">
      <w:pPr>
        <w:rPr>
          <w:lang w:val="en-NZ"/>
        </w:rPr>
      </w:pPr>
      <w:r>
        <w:rPr>
          <w:lang w:val="en-NZ"/>
        </w:rPr>
        <w:br w:type="page"/>
      </w:r>
    </w:p>
    <w:p w14:paraId="759F8FA8" w14:textId="77777777" w:rsidR="00A374B5" w:rsidRDefault="00A374B5" w:rsidP="00F1565F"/>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A374B5" w:rsidRPr="00960BFE" w14:paraId="086E0B8C" w14:textId="77777777" w:rsidTr="00F1565F">
        <w:trPr>
          <w:trHeight w:val="280"/>
        </w:trPr>
        <w:tc>
          <w:tcPr>
            <w:tcW w:w="966" w:type="dxa"/>
            <w:tcBorders>
              <w:top w:val="nil"/>
              <w:left w:val="nil"/>
              <w:bottom w:val="nil"/>
              <w:right w:val="nil"/>
            </w:tcBorders>
          </w:tcPr>
          <w:p w14:paraId="0F40FDEB" w14:textId="77777777" w:rsidR="00A374B5" w:rsidRPr="00960BFE" w:rsidRDefault="00A374B5" w:rsidP="00A374B5">
            <w:pPr>
              <w:autoSpaceDE w:val="0"/>
              <w:autoSpaceDN w:val="0"/>
              <w:adjustRightInd w:val="0"/>
            </w:pPr>
            <w:r>
              <w:rPr>
                <w:b/>
              </w:rPr>
              <w:t>4</w:t>
            </w:r>
            <w:r w:rsidRPr="00960BFE">
              <w:rPr>
                <w:b/>
              </w:rPr>
              <w:t xml:space="preserve"> </w:t>
            </w:r>
            <w:r w:rsidRPr="00960BFE">
              <w:t xml:space="preserve"> </w:t>
            </w:r>
          </w:p>
        </w:tc>
        <w:tc>
          <w:tcPr>
            <w:tcW w:w="2575" w:type="dxa"/>
            <w:tcBorders>
              <w:top w:val="nil"/>
              <w:left w:val="nil"/>
              <w:bottom w:val="nil"/>
              <w:right w:val="nil"/>
            </w:tcBorders>
          </w:tcPr>
          <w:p w14:paraId="4B59E993" w14:textId="77777777" w:rsidR="00A374B5" w:rsidRPr="00960BFE" w:rsidRDefault="00A374B5" w:rsidP="00A374B5">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53629800" w14:textId="77777777" w:rsidR="00A374B5" w:rsidRPr="002B62FF" w:rsidRDefault="00A374B5" w:rsidP="00A374B5">
            <w:pPr>
              <w:rPr>
                <w:b/>
                <w:bCs/>
              </w:rPr>
            </w:pPr>
            <w:r w:rsidRPr="008B7B2F">
              <w:rPr>
                <w:b/>
                <w:bCs/>
              </w:rPr>
              <w:t>2024 FULL 20853</w:t>
            </w:r>
          </w:p>
        </w:tc>
      </w:tr>
      <w:tr w:rsidR="00A374B5" w:rsidRPr="00960BFE" w14:paraId="6CF7C0BB" w14:textId="77777777" w:rsidTr="00F1565F">
        <w:trPr>
          <w:trHeight w:val="280"/>
        </w:trPr>
        <w:tc>
          <w:tcPr>
            <w:tcW w:w="966" w:type="dxa"/>
            <w:tcBorders>
              <w:top w:val="nil"/>
              <w:left w:val="nil"/>
              <w:bottom w:val="nil"/>
              <w:right w:val="nil"/>
            </w:tcBorders>
          </w:tcPr>
          <w:p w14:paraId="00BDC1A5" w14:textId="77777777" w:rsidR="00A374B5" w:rsidRPr="00960BFE" w:rsidRDefault="00A374B5" w:rsidP="00A374B5">
            <w:pPr>
              <w:autoSpaceDE w:val="0"/>
              <w:autoSpaceDN w:val="0"/>
              <w:adjustRightInd w:val="0"/>
            </w:pPr>
            <w:r w:rsidRPr="00960BFE">
              <w:t xml:space="preserve"> </w:t>
            </w:r>
          </w:p>
        </w:tc>
        <w:tc>
          <w:tcPr>
            <w:tcW w:w="2575" w:type="dxa"/>
            <w:tcBorders>
              <w:top w:val="nil"/>
              <w:left w:val="nil"/>
              <w:bottom w:val="nil"/>
              <w:right w:val="nil"/>
            </w:tcBorders>
          </w:tcPr>
          <w:p w14:paraId="0ABA8ADF" w14:textId="77777777" w:rsidR="00A374B5" w:rsidRPr="00960BFE" w:rsidRDefault="00A374B5" w:rsidP="00A374B5">
            <w:pPr>
              <w:autoSpaceDE w:val="0"/>
              <w:autoSpaceDN w:val="0"/>
              <w:adjustRightInd w:val="0"/>
            </w:pPr>
            <w:r w:rsidRPr="00960BFE">
              <w:t xml:space="preserve">Title: </w:t>
            </w:r>
          </w:p>
        </w:tc>
        <w:tc>
          <w:tcPr>
            <w:tcW w:w="6459" w:type="dxa"/>
            <w:tcBorders>
              <w:top w:val="nil"/>
              <w:left w:val="nil"/>
              <w:bottom w:val="nil"/>
              <w:right w:val="nil"/>
            </w:tcBorders>
          </w:tcPr>
          <w:p w14:paraId="316E3BC5" w14:textId="77777777" w:rsidR="00A374B5" w:rsidRPr="00960BFE" w:rsidRDefault="00A374B5" w:rsidP="00A374B5">
            <w:pPr>
              <w:autoSpaceDE w:val="0"/>
              <w:autoSpaceDN w:val="0"/>
              <w:adjustRightInd w:val="0"/>
            </w:pPr>
            <w:r>
              <w:rPr>
                <w:rFonts w:ascii="Helvetica" w:hAnsi="Helvetica" w:cs="Helvetica"/>
                <w:color w:val="333333"/>
                <w:szCs w:val="21"/>
                <w:shd w:val="clear" w:color="auto" w:fill="FFFFFF"/>
              </w:rPr>
              <w:t xml:space="preserve">A randomised, double-blind, placebo-controlled, </w:t>
            </w:r>
            <w:proofErr w:type="spellStart"/>
            <w:r>
              <w:rPr>
                <w:rFonts w:ascii="Helvetica" w:hAnsi="Helvetica" w:cs="Helvetica"/>
                <w:color w:val="333333"/>
                <w:szCs w:val="21"/>
                <w:shd w:val="clear" w:color="auto" w:fill="FFFFFF"/>
              </w:rPr>
              <w:t>multicentre,Phase</w:t>
            </w:r>
            <w:proofErr w:type="spellEnd"/>
            <w:r>
              <w:rPr>
                <w:rFonts w:ascii="Helvetica" w:hAnsi="Helvetica" w:cs="Helvetica"/>
                <w:color w:val="333333"/>
                <w:szCs w:val="21"/>
                <w:shd w:val="clear" w:color="auto" w:fill="FFFFFF"/>
              </w:rPr>
              <w:t xml:space="preserve"> III trial evaluating long-term efficacy and safety of </w:t>
            </w:r>
            <w:proofErr w:type="spellStart"/>
            <w:r>
              <w:rPr>
                <w:rFonts w:ascii="Helvetica" w:hAnsi="Helvetica" w:cs="Helvetica"/>
                <w:color w:val="333333"/>
                <w:szCs w:val="21"/>
                <w:shd w:val="clear" w:color="auto" w:fill="FFFFFF"/>
              </w:rPr>
              <w:t>survodutide</w:t>
            </w:r>
            <w:proofErr w:type="spellEnd"/>
            <w:r>
              <w:rPr>
                <w:rFonts w:ascii="Helvetica" w:hAnsi="Helvetica" w:cs="Helvetica"/>
                <w:color w:val="333333"/>
                <w:szCs w:val="21"/>
                <w:shd w:val="clear" w:color="auto" w:fill="FFFFFF"/>
              </w:rPr>
              <w:t xml:space="preserve"> weekly injections in adult participants with noncirrhotic</w:t>
            </w:r>
            <w:r>
              <w:rPr>
                <w:rFonts w:ascii="Helvetica" w:hAnsi="Helvetica" w:cs="Helvetica"/>
                <w:color w:val="333333"/>
                <w:szCs w:val="21"/>
              </w:rPr>
              <w:t xml:space="preserve"> </w:t>
            </w:r>
            <w:r>
              <w:rPr>
                <w:rFonts w:ascii="Helvetica" w:hAnsi="Helvetica" w:cs="Helvetica"/>
                <w:color w:val="333333"/>
                <w:szCs w:val="21"/>
                <w:shd w:val="clear" w:color="auto" w:fill="FFFFFF"/>
              </w:rPr>
              <w:t>non-alcoholic steatohepatitis/metabolic associated steatohepatitis (NASH/MASH) and (F2) - (F3) stage of liver fibrosis.</w:t>
            </w:r>
          </w:p>
        </w:tc>
      </w:tr>
      <w:tr w:rsidR="00A374B5" w:rsidRPr="00960BFE" w14:paraId="092C3595" w14:textId="77777777" w:rsidTr="00F1565F">
        <w:trPr>
          <w:trHeight w:val="280"/>
        </w:trPr>
        <w:tc>
          <w:tcPr>
            <w:tcW w:w="966" w:type="dxa"/>
            <w:tcBorders>
              <w:top w:val="nil"/>
              <w:left w:val="nil"/>
              <w:bottom w:val="nil"/>
              <w:right w:val="nil"/>
            </w:tcBorders>
          </w:tcPr>
          <w:p w14:paraId="77A9A50D" w14:textId="77777777" w:rsidR="00A374B5" w:rsidRPr="00960BFE" w:rsidRDefault="00A374B5" w:rsidP="00A374B5">
            <w:pPr>
              <w:autoSpaceDE w:val="0"/>
              <w:autoSpaceDN w:val="0"/>
              <w:adjustRightInd w:val="0"/>
            </w:pPr>
            <w:r w:rsidRPr="00960BFE">
              <w:t xml:space="preserve"> </w:t>
            </w:r>
          </w:p>
        </w:tc>
        <w:tc>
          <w:tcPr>
            <w:tcW w:w="2575" w:type="dxa"/>
            <w:tcBorders>
              <w:top w:val="nil"/>
              <w:left w:val="nil"/>
              <w:bottom w:val="nil"/>
              <w:right w:val="nil"/>
            </w:tcBorders>
          </w:tcPr>
          <w:p w14:paraId="422DE786" w14:textId="77777777" w:rsidR="00A374B5" w:rsidRPr="00960BFE" w:rsidRDefault="00A374B5" w:rsidP="00A374B5">
            <w:pPr>
              <w:autoSpaceDE w:val="0"/>
              <w:autoSpaceDN w:val="0"/>
              <w:adjustRightInd w:val="0"/>
            </w:pPr>
            <w:r w:rsidRPr="00960BFE">
              <w:t xml:space="preserve">Principal Investigator: </w:t>
            </w:r>
          </w:p>
        </w:tc>
        <w:tc>
          <w:tcPr>
            <w:tcW w:w="6459" w:type="dxa"/>
            <w:tcBorders>
              <w:top w:val="nil"/>
              <w:left w:val="nil"/>
              <w:bottom w:val="nil"/>
              <w:right w:val="nil"/>
            </w:tcBorders>
          </w:tcPr>
          <w:p w14:paraId="7617C6A2" w14:textId="77777777" w:rsidR="00A374B5" w:rsidRPr="00960BFE" w:rsidRDefault="00A374B5" w:rsidP="00A374B5">
            <w:r w:rsidRPr="001736B7">
              <w:t>Dr Jeffrey Ngu</w:t>
            </w:r>
          </w:p>
        </w:tc>
      </w:tr>
      <w:tr w:rsidR="00A374B5" w:rsidRPr="00960BFE" w14:paraId="1482D2C6" w14:textId="77777777" w:rsidTr="00F1565F">
        <w:trPr>
          <w:trHeight w:val="280"/>
        </w:trPr>
        <w:tc>
          <w:tcPr>
            <w:tcW w:w="966" w:type="dxa"/>
            <w:tcBorders>
              <w:top w:val="nil"/>
              <w:left w:val="nil"/>
              <w:bottom w:val="nil"/>
              <w:right w:val="nil"/>
            </w:tcBorders>
          </w:tcPr>
          <w:p w14:paraId="00104B02" w14:textId="77777777" w:rsidR="00A374B5" w:rsidRPr="00960BFE" w:rsidRDefault="00A374B5" w:rsidP="00A374B5">
            <w:pPr>
              <w:autoSpaceDE w:val="0"/>
              <w:autoSpaceDN w:val="0"/>
              <w:adjustRightInd w:val="0"/>
            </w:pPr>
            <w:r w:rsidRPr="00960BFE">
              <w:t xml:space="preserve"> </w:t>
            </w:r>
          </w:p>
        </w:tc>
        <w:tc>
          <w:tcPr>
            <w:tcW w:w="2575" w:type="dxa"/>
            <w:tcBorders>
              <w:top w:val="nil"/>
              <w:left w:val="nil"/>
              <w:bottom w:val="nil"/>
              <w:right w:val="nil"/>
            </w:tcBorders>
          </w:tcPr>
          <w:p w14:paraId="0C1A2FD8" w14:textId="77777777" w:rsidR="00A374B5" w:rsidRPr="00960BFE" w:rsidRDefault="00A374B5" w:rsidP="00A374B5">
            <w:pPr>
              <w:autoSpaceDE w:val="0"/>
              <w:autoSpaceDN w:val="0"/>
              <w:adjustRightInd w:val="0"/>
            </w:pPr>
            <w:r w:rsidRPr="00960BFE">
              <w:t xml:space="preserve">Sponsor: </w:t>
            </w:r>
          </w:p>
        </w:tc>
        <w:tc>
          <w:tcPr>
            <w:tcW w:w="6459" w:type="dxa"/>
            <w:tcBorders>
              <w:top w:val="nil"/>
              <w:left w:val="nil"/>
              <w:bottom w:val="nil"/>
              <w:right w:val="nil"/>
            </w:tcBorders>
          </w:tcPr>
          <w:p w14:paraId="63AA3A13" w14:textId="77777777" w:rsidR="00A374B5" w:rsidRPr="00960BFE" w:rsidRDefault="00A374B5" w:rsidP="00A374B5">
            <w:pPr>
              <w:autoSpaceDE w:val="0"/>
              <w:autoSpaceDN w:val="0"/>
              <w:adjustRightInd w:val="0"/>
            </w:pPr>
            <w:r w:rsidRPr="00D24D89">
              <w:t xml:space="preserve">Boehringer Ingelheim International </w:t>
            </w:r>
            <w:proofErr w:type="spellStart"/>
            <w:r w:rsidRPr="00D24D89">
              <w:t>Espanana</w:t>
            </w:r>
            <w:proofErr w:type="spellEnd"/>
            <w:r w:rsidRPr="00D24D89">
              <w:t>, S.A</w:t>
            </w:r>
          </w:p>
        </w:tc>
      </w:tr>
      <w:tr w:rsidR="00A374B5" w:rsidRPr="00960BFE" w14:paraId="3B54B37B" w14:textId="77777777" w:rsidTr="00F1565F">
        <w:trPr>
          <w:trHeight w:val="280"/>
        </w:trPr>
        <w:tc>
          <w:tcPr>
            <w:tcW w:w="966" w:type="dxa"/>
            <w:tcBorders>
              <w:top w:val="nil"/>
              <w:left w:val="nil"/>
              <w:bottom w:val="nil"/>
              <w:right w:val="nil"/>
            </w:tcBorders>
          </w:tcPr>
          <w:p w14:paraId="79DCBE75" w14:textId="77777777" w:rsidR="00A374B5" w:rsidRPr="00960BFE" w:rsidRDefault="00A374B5" w:rsidP="00A374B5">
            <w:pPr>
              <w:autoSpaceDE w:val="0"/>
              <w:autoSpaceDN w:val="0"/>
              <w:adjustRightInd w:val="0"/>
            </w:pPr>
            <w:r w:rsidRPr="00960BFE">
              <w:t xml:space="preserve"> </w:t>
            </w:r>
          </w:p>
        </w:tc>
        <w:tc>
          <w:tcPr>
            <w:tcW w:w="2575" w:type="dxa"/>
            <w:tcBorders>
              <w:top w:val="nil"/>
              <w:left w:val="nil"/>
              <w:bottom w:val="nil"/>
              <w:right w:val="nil"/>
            </w:tcBorders>
          </w:tcPr>
          <w:p w14:paraId="2483881D" w14:textId="77777777" w:rsidR="00A374B5" w:rsidRPr="00960BFE" w:rsidRDefault="00A374B5" w:rsidP="00A374B5">
            <w:pPr>
              <w:autoSpaceDE w:val="0"/>
              <w:autoSpaceDN w:val="0"/>
              <w:adjustRightInd w:val="0"/>
            </w:pPr>
            <w:r w:rsidRPr="00960BFE">
              <w:t xml:space="preserve">Clock Start Date: </w:t>
            </w:r>
          </w:p>
        </w:tc>
        <w:tc>
          <w:tcPr>
            <w:tcW w:w="6459" w:type="dxa"/>
            <w:tcBorders>
              <w:top w:val="nil"/>
              <w:left w:val="nil"/>
              <w:bottom w:val="nil"/>
              <w:right w:val="nil"/>
            </w:tcBorders>
          </w:tcPr>
          <w:p w14:paraId="650992E1" w14:textId="77777777" w:rsidR="00A374B5" w:rsidRPr="00960BFE" w:rsidRDefault="00A374B5" w:rsidP="00A374B5">
            <w:pPr>
              <w:autoSpaceDE w:val="0"/>
              <w:autoSpaceDN w:val="0"/>
              <w:adjustRightInd w:val="0"/>
            </w:pPr>
            <w:r>
              <w:t>22 August 2024</w:t>
            </w:r>
          </w:p>
        </w:tc>
      </w:tr>
    </w:tbl>
    <w:p w14:paraId="3B76452F" w14:textId="77777777" w:rsidR="00A374B5" w:rsidRPr="00795EDD" w:rsidRDefault="00A374B5" w:rsidP="00F1565F"/>
    <w:p w14:paraId="4348EB33" w14:textId="25282275" w:rsidR="00A374B5" w:rsidRPr="00D324AA" w:rsidRDefault="0029535F" w:rsidP="00F1565F">
      <w:pPr>
        <w:autoSpaceDE w:val="0"/>
        <w:autoSpaceDN w:val="0"/>
        <w:adjustRightInd w:val="0"/>
        <w:rPr>
          <w:sz w:val="20"/>
          <w:lang w:val="en-NZ"/>
        </w:rPr>
      </w:pPr>
      <w:r>
        <w:rPr>
          <w:rFonts w:cs="Arial"/>
          <w:color w:val="000000" w:themeColor="text1"/>
          <w:szCs w:val="22"/>
          <w:lang w:val="en-NZ"/>
        </w:rPr>
        <w:t>No Researcher was</w:t>
      </w:r>
      <w:r w:rsidR="00A374B5" w:rsidRPr="006F2B5B">
        <w:rPr>
          <w:color w:val="000000" w:themeColor="text1"/>
          <w:lang w:val="en-NZ"/>
        </w:rPr>
        <w:t xml:space="preserve"> present </w:t>
      </w:r>
      <w:r w:rsidR="00A374B5" w:rsidRPr="00D324AA">
        <w:rPr>
          <w:lang w:val="en-NZ"/>
        </w:rPr>
        <w:t>for discussion of this application.</w:t>
      </w:r>
    </w:p>
    <w:p w14:paraId="5F73D62C" w14:textId="77777777" w:rsidR="00A374B5" w:rsidRDefault="00A374B5" w:rsidP="00F1565F">
      <w:pPr>
        <w:rPr>
          <w:u w:val="single"/>
          <w:lang w:val="en-NZ"/>
        </w:rPr>
      </w:pPr>
    </w:p>
    <w:p w14:paraId="79EC3D3B" w14:textId="77777777" w:rsidR="00A374B5" w:rsidRPr="00D324AA" w:rsidRDefault="00A374B5" w:rsidP="00F1565F">
      <w:pPr>
        <w:rPr>
          <w:u w:val="single"/>
          <w:lang w:val="en-NZ"/>
        </w:rPr>
      </w:pPr>
    </w:p>
    <w:p w14:paraId="76F60C2C" w14:textId="77777777" w:rsidR="00A374B5" w:rsidRPr="0054344C" w:rsidRDefault="00A374B5" w:rsidP="00F1565F">
      <w:pPr>
        <w:pStyle w:val="Headingbold"/>
      </w:pPr>
      <w:r w:rsidRPr="0054344C">
        <w:t>Potential conflicts of interest</w:t>
      </w:r>
    </w:p>
    <w:p w14:paraId="583DEB0B" w14:textId="77777777" w:rsidR="00A374B5" w:rsidRPr="00D324AA" w:rsidRDefault="00A374B5" w:rsidP="00F1565F">
      <w:pPr>
        <w:rPr>
          <w:b/>
          <w:lang w:val="en-NZ"/>
        </w:rPr>
      </w:pPr>
    </w:p>
    <w:p w14:paraId="5A6EF6F6" w14:textId="77777777" w:rsidR="00A374B5" w:rsidRPr="00D324AA" w:rsidRDefault="00A374B5" w:rsidP="00F1565F">
      <w:pPr>
        <w:rPr>
          <w:lang w:val="en-NZ"/>
        </w:rPr>
      </w:pPr>
      <w:r w:rsidRPr="00D324AA">
        <w:rPr>
          <w:lang w:val="en-NZ"/>
        </w:rPr>
        <w:t>The Chair asked members to declare any potential conflicts of interest related to this application.</w:t>
      </w:r>
    </w:p>
    <w:p w14:paraId="6E051FC5" w14:textId="77777777" w:rsidR="00A374B5" w:rsidRPr="00D324AA" w:rsidRDefault="00A374B5" w:rsidP="00F1565F">
      <w:pPr>
        <w:rPr>
          <w:lang w:val="en-NZ"/>
        </w:rPr>
      </w:pPr>
    </w:p>
    <w:p w14:paraId="55A0B1B1" w14:textId="77777777" w:rsidR="00A374B5" w:rsidRPr="00D324AA" w:rsidRDefault="00A374B5" w:rsidP="00F1565F">
      <w:pPr>
        <w:rPr>
          <w:lang w:val="en-NZ"/>
        </w:rPr>
      </w:pPr>
      <w:r w:rsidRPr="00D324AA">
        <w:rPr>
          <w:lang w:val="en-NZ"/>
        </w:rPr>
        <w:t>No potential conflicts of interest related to this application were declared by any member.</w:t>
      </w:r>
    </w:p>
    <w:p w14:paraId="10CDA726" w14:textId="77777777" w:rsidR="00A374B5" w:rsidRPr="00D324AA" w:rsidRDefault="00A374B5" w:rsidP="00F1565F">
      <w:pPr>
        <w:spacing w:before="80" w:after="80"/>
        <w:contextualSpacing/>
        <w:rPr>
          <w:lang w:val="en-NZ"/>
        </w:rPr>
      </w:pPr>
    </w:p>
    <w:p w14:paraId="3C921A19" w14:textId="77777777" w:rsidR="00A374B5" w:rsidRPr="00D324AA" w:rsidRDefault="00A374B5" w:rsidP="00F1565F">
      <w:pPr>
        <w:spacing w:before="80" w:after="80"/>
        <w:rPr>
          <w:lang w:val="en-NZ"/>
        </w:rPr>
      </w:pPr>
    </w:p>
    <w:p w14:paraId="4BFFFAE3" w14:textId="77777777" w:rsidR="00A374B5" w:rsidRPr="0054344C" w:rsidRDefault="00A374B5" w:rsidP="00F1565F">
      <w:pPr>
        <w:pStyle w:val="Headingbold"/>
      </w:pPr>
      <w:r w:rsidRPr="0054344C">
        <w:t>Summary of outstanding ethical issues</w:t>
      </w:r>
    </w:p>
    <w:p w14:paraId="3648AD15" w14:textId="77777777" w:rsidR="00A374B5" w:rsidRPr="00D324AA" w:rsidRDefault="00A374B5" w:rsidP="00F1565F">
      <w:pPr>
        <w:rPr>
          <w:lang w:val="en-NZ"/>
        </w:rPr>
      </w:pPr>
    </w:p>
    <w:p w14:paraId="1D24D792" w14:textId="77777777" w:rsidR="00A374B5" w:rsidRPr="00D324AA" w:rsidRDefault="00A374B5" w:rsidP="00F1565F">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296EC6D2" w14:textId="77777777" w:rsidR="00A374B5" w:rsidRPr="00D324AA" w:rsidRDefault="00A374B5" w:rsidP="00F1565F">
      <w:pPr>
        <w:autoSpaceDE w:val="0"/>
        <w:autoSpaceDN w:val="0"/>
        <w:adjustRightInd w:val="0"/>
        <w:rPr>
          <w:szCs w:val="22"/>
          <w:lang w:val="en-NZ"/>
        </w:rPr>
      </w:pPr>
    </w:p>
    <w:p w14:paraId="19CE2468" w14:textId="77777777" w:rsidR="00A374B5" w:rsidRPr="008F0563" w:rsidRDefault="00A374B5" w:rsidP="008F0563">
      <w:pPr>
        <w:pStyle w:val="ListParagraph"/>
        <w:numPr>
          <w:ilvl w:val="0"/>
          <w:numId w:val="33"/>
        </w:numPr>
        <w:rPr>
          <w:u w:val="single"/>
        </w:rPr>
      </w:pPr>
      <w:r>
        <w:t>The Committee noted participant outcomes are entered into a tablet and raised issues of equity of access as not all New Zealanders have access to or are able to use digital devices. The Committee queried if paper copies would be made available to participants. The Committee suggested it could be delivered orally to the participant and a member of the research team could complete the options on the tablet.</w:t>
      </w:r>
    </w:p>
    <w:p w14:paraId="14577384" w14:textId="77777777" w:rsidR="00A374B5" w:rsidRDefault="00A374B5" w:rsidP="00F1565F">
      <w:pPr>
        <w:pStyle w:val="ListParagraph"/>
      </w:pPr>
      <w:r>
        <w:t xml:space="preserve">The Committee noted the CRO sign off was done by what appeared to be a personal email address and queried if this was an official company address. </w:t>
      </w:r>
    </w:p>
    <w:p w14:paraId="79F7383C" w14:textId="77777777" w:rsidR="00A374B5" w:rsidRDefault="00A374B5" w:rsidP="00F1565F">
      <w:pPr>
        <w:pStyle w:val="ListParagraph"/>
      </w:pPr>
      <w:r>
        <w:t xml:space="preserve">The Committee noted SCOUT may or may not be used and requested the Researcher identify and specify which company will be used in New Zealand across documentation. </w:t>
      </w:r>
    </w:p>
    <w:p w14:paraId="1C355939" w14:textId="29F62515" w:rsidR="00A374B5" w:rsidRDefault="00A374B5" w:rsidP="00F1565F">
      <w:pPr>
        <w:pStyle w:val="ListParagraph"/>
      </w:pPr>
      <w:r>
        <w:t xml:space="preserve">The Committee noted the study duration is planned for 4.5 years depending on study events which is a long time for a woman of </w:t>
      </w:r>
      <w:r w:rsidR="00037E71">
        <w:t>childbearing</w:t>
      </w:r>
      <w:r>
        <w:t xml:space="preserve"> potential to avoid pregnancy, particularly for someone on a placebo. The Committee requested the Researcher address this and if it is reasonable to expect participants to be on </w:t>
      </w:r>
      <w:r w:rsidR="00037E71">
        <w:t>placebo (</w:t>
      </w:r>
      <w:r w:rsidR="0071688C">
        <w:t xml:space="preserve">or avoid pregnancy) </w:t>
      </w:r>
      <w:r>
        <w:t xml:space="preserve">for this long. </w:t>
      </w:r>
    </w:p>
    <w:p w14:paraId="45ACAA43" w14:textId="56F7E360" w:rsidR="00A374B5" w:rsidRDefault="00A374B5" w:rsidP="00F1565F">
      <w:pPr>
        <w:pStyle w:val="ListParagraph"/>
      </w:pPr>
      <w:r>
        <w:t xml:space="preserve">The Committee noted the </w:t>
      </w:r>
      <w:r w:rsidR="00037E71">
        <w:t>low maximum</w:t>
      </w:r>
      <w:r w:rsidR="0071688C">
        <w:t xml:space="preserve"> </w:t>
      </w:r>
      <w:r>
        <w:t xml:space="preserve">BMI requirements (27) for the study may cause inequity of access to Māori and Pacific participants. The Committee queried if there are plans for testing this in people with higher BMI. </w:t>
      </w:r>
    </w:p>
    <w:p w14:paraId="0C0C9BEB" w14:textId="364D0494" w:rsidR="00A374B5" w:rsidRDefault="00A374B5" w:rsidP="00F1565F">
      <w:pPr>
        <w:pStyle w:val="ListParagraph"/>
      </w:pPr>
      <w:r>
        <w:t>The Committee requested the word ‘treatment’ is not used in the information sheet where possible when referring to an experimental unproven drug to avoid therapeutic misconception. The Committee suggested study medicine</w:t>
      </w:r>
      <w:r w:rsidR="005F35B3">
        <w:t>/drug</w:t>
      </w:r>
      <w:r>
        <w:t>, study intervention or investigational product may be used instead (</w:t>
      </w:r>
      <w:r w:rsidRPr="00E825B2">
        <w:rPr>
          <w:i/>
          <w:iCs/>
          <w:color w:val="000000" w:themeColor="text1"/>
        </w:rPr>
        <w:t xml:space="preserve">National Ethical Standards for Health and Disability Research and Quality Improvement, para </w:t>
      </w:r>
      <w:r>
        <w:t>7.19c).</w:t>
      </w:r>
    </w:p>
    <w:p w14:paraId="5AC63619" w14:textId="77777777" w:rsidR="00A374B5" w:rsidRDefault="00A374B5" w:rsidP="00F1565F">
      <w:pPr>
        <w:pStyle w:val="ListParagraph"/>
      </w:pPr>
      <w:r>
        <w:t>The Committee stated its preference is genetic testing specific to the drug or disease may be mandatory within the main information sheet and consent form but anything broader (</w:t>
      </w:r>
      <w:proofErr w:type="spellStart"/>
      <w:r>
        <w:t>eg</w:t>
      </w:r>
      <w:proofErr w:type="spellEnd"/>
      <w:r>
        <w:t xml:space="preserve"> whole genome sequencing) should be optional and presented on a separate sheet. The Committee requested the information sheet is amended to make it explicitly clear which parts are mandatory and which parts are optional. (</w:t>
      </w:r>
      <w:r w:rsidRPr="00E825B2">
        <w:rPr>
          <w:i/>
          <w:iCs/>
          <w:color w:val="000000" w:themeColor="text1"/>
        </w:rPr>
        <w:t xml:space="preserve">National Ethical Standards for Health and Disability Research and Quality Improvement, para </w:t>
      </w:r>
      <w:r>
        <w:rPr>
          <w:i/>
          <w:iCs/>
          <w:color w:val="000000" w:themeColor="text1"/>
        </w:rPr>
        <w:t>14.48</w:t>
      </w:r>
      <w:r>
        <w:t>)</w:t>
      </w:r>
    </w:p>
    <w:p w14:paraId="011651F9" w14:textId="0DC72CC8" w:rsidR="00A374B5" w:rsidRDefault="00A374B5" w:rsidP="00F1565F">
      <w:pPr>
        <w:pStyle w:val="ListParagraph"/>
      </w:pPr>
      <w:r>
        <w:lastRenderedPageBreak/>
        <w:t xml:space="preserve">The Committee noted the protocol includes information that this class of drugs can cause mental health </w:t>
      </w:r>
      <w:r w:rsidR="00037E71">
        <w:t>changes,</w:t>
      </w:r>
      <w:r>
        <w:t xml:space="preserve"> and these will be </w:t>
      </w:r>
      <w:r w:rsidR="005F35B3">
        <w:t xml:space="preserve">assessed during the study </w:t>
      </w:r>
      <w:r>
        <w:t xml:space="preserve">but this is not explained in the information sheet. Please amend to add information regarding that mental health disturbance and suicidality may be exacerbated by the study drug. </w:t>
      </w:r>
      <w:r w:rsidRPr="00C856E5">
        <w:rPr>
          <w:i/>
          <w:iCs/>
        </w:rPr>
        <w:t xml:space="preserve">(National Ethical Standards for Health and Disability Research and Quality Improvement, para 7.15 </w:t>
      </w:r>
      <w:r w:rsidRPr="006012E9">
        <w:rPr>
          <w:i/>
          <w:iCs/>
        </w:rPr>
        <w:t>–</w:t>
      </w:r>
      <w:r w:rsidRPr="00C856E5">
        <w:rPr>
          <w:i/>
          <w:iCs/>
        </w:rPr>
        <w:t xml:space="preserve"> 7.17).</w:t>
      </w:r>
    </w:p>
    <w:p w14:paraId="50537EB8" w14:textId="77777777" w:rsidR="00A374B5" w:rsidRDefault="00A374B5" w:rsidP="00F1565F">
      <w:pPr>
        <w:pStyle w:val="ListParagraph"/>
      </w:pPr>
      <w:r>
        <w:t xml:space="preserve">The Committee noted the study should be responsible for adverse mental health of participants and it is not appropriate to tell them to organise their own care as there is a long wait list and services are inaccessible. </w:t>
      </w:r>
      <w:r w:rsidRPr="00C856E5">
        <w:rPr>
          <w:i/>
          <w:iCs/>
        </w:rPr>
        <w:t xml:space="preserve">(National Ethical Standards for Health and Disability Research and Quality Improvement, para </w:t>
      </w:r>
      <w:r>
        <w:rPr>
          <w:i/>
          <w:iCs/>
        </w:rPr>
        <w:t>8.4</w:t>
      </w:r>
      <w:r w:rsidRPr="00C856E5">
        <w:rPr>
          <w:i/>
          <w:iCs/>
        </w:rPr>
        <w:t>).</w:t>
      </w:r>
    </w:p>
    <w:p w14:paraId="7C3397A1" w14:textId="77777777" w:rsidR="005F35B3" w:rsidRDefault="005F35B3" w:rsidP="005F35B3">
      <w:pPr>
        <w:pStyle w:val="ListParagraph"/>
      </w:pPr>
      <w:r>
        <w:t>The Committee noted the application stated participants would not have ongoing access to the study drug after the study which is inconsistent with the National Ethical Standards. The Committee noted data from the interim analysis after the first 700 completers would be submitted for a marketing application; it would be reasonable to continue access if the Sponsor is using the study data for approval. The Committee queried if this drug is intended to be taken long term. If so then ongoing access should be provided to participants who receive clinical benefit. (</w:t>
      </w:r>
      <w:r w:rsidRPr="00E825B2">
        <w:rPr>
          <w:i/>
          <w:iCs/>
          <w:color w:val="000000" w:themeColor="text1"/>
        </w:rPr>
        <w:t xml:space="preserve">National Ethical Standards for Health and Disability Research and Quality Improvement, para </w:t>
      </w:r>
      <w:r>
        <w:rPr>
          <w:i/>
          <w:iCs/>
          <w:color w:val="000000" w:themeColor="text1"/>
        </w:rPr>
        <w:t>10.15</w:t>
      </w:r>
      <w:r>
        <w:t>)</w:t>
      </w:r>
    </w:p>
    <w:p w14:paraId="31A5D2E0" w14:textId="3AAD851C" w:rsidR="00A374B5" w:rsidRDefault="00A374B5" w:rsidP="00F1565F">
      <w:pPr>
        <w:pStyle w:val="ListParagraph"/>
      </w:pPr>
      <w:r>
        <w:t xml:space="preserve">The Committee queried if there would be crossover opportunity for the placebo group to receive </w:t>
      </w:r>
      <w:r w:rsidR="005F35B3">
        <w:t>the study drug if the interim analysis shows benefit</w:t>
      </w:r>
      <w:r>
        <w:t>. (</w:t>
      </w:r>
      <w:r w:rsidRPr="00E825B2">
        <w:rPr>
          <w:i/>
          <w:iCs/>
          <w:color w:val="000000" w:themeColor="text1"/>
        </w:rPr>
        <w:t xml:space="preserve">National Ethical Standards for Health and Disability Research and Quality Improvement, para </w:t>
      </w:r>
      <w:r>
        <w:rPr>
          <w:i/>
          <w:iCs/>
          <w:color w:val="000000" w:themeColor="text1"/>
        </w:rPr>
        <w:t>10.25</w:t>
      </w:r>
      <w:r>
        <w:t>)</w:t>
      </w:r>
    </w:p>
    <w:p w14:paraId="419799CA" w14:textId="6A166778" w:rsidR="00A374B5" w:rsidRDefault="00A374B5" w:rsidP="00F1565F">
      <w:pPr>
        <w:pStyle w:val="ListParagraph"/>
      </w:pPr>
      <w:r>
        <w:t>The Committee noted t</w:t>
      </w:r>
      <w:r w:rsidRPr="00CC4939">
        <w:t xml:space="preserve">he protocol and PIS are not clear about the consequences of being cut off of study drug after week 52. </w:t>
      </w:r>
      <w:r>
        <w:t xml:space="preserve">The Committee noted the </w:t>
      </w:r>
      <w:r w:rsidR="005F35B3">
        <w:t xml:space="preserve">information </w:t>
      </w:r>
      <w:r>
        <w:t xml:space="preserve">sheet says sudden stopping of the drug may have risks. The Committee queried what happens to participants going off the drug and if dose de-escalation is required. The Committee requested information on what happens to participants after the interim analysis and how participants will be safely tapered off the drug. </w:t>
      </w:r>
    </w:p>
    <w:p w14:paraId="6FF3BFFC" w14:textId="77777777" w:rsidR="00A374B5" w:rsidRPr="00247D6B" w:rsidRDefault="00A374B5" w:rsidP="00F1565F">
      <w:pPr>
        <w:pStyle w:val="ListParagraph"/>
        <w:rPr>
          <w:rFonts w:cs="Arial"/>
          <w:color w:val="FF0000"/>
        </w:rPr>
      </w:pPr>
      <w:r>
        <w:t>The Committee queried the statement the “expected benefit is to stop or slow progression of fibrosis” as this will not be true for participants on placebo. The Committee requested clarification on the benefit of a participant randomised to placebo in participating.</w:t>
      </w:r>
      <w:r w:rsidRPr="000B7A47">
        <w:t xml:space="preserve"> </w:t>
      </w:r>
      <w:r>
        <w:t>(</w:t>
      </w:r>
      <w:r w:rsidRPr="00E825B2">
        <w:rPr>
          <w:i/>
          <w:iCs/>
          <w:color w:val="000000" w:themeColor="text1"/>
        </w:rPr>
        <w:t xml:space="preserve">National Ethical Standards for Health and Disability Research and Quality Improvement, para </w:t>
      </w:r>
      <w:r>
        <w:rPr>
          <w:i/>
          <w:iCs/>
          <w:color w:val="000000" w:themeColor="text1"/>
        </w:rPr>
        <w:t>10.18</w:t>
      </w:r>
      <w:r>
        <w:t>)</w:t>
      </w:r>
    </w:p>
    <w:p w14:paraId="75190C12" w14:textId="77777777" w:rsidR="00A374B5" w:rsidRPr="00D324AA" w:rsidRDefault="00A374B5" w:rsidP="00F1565F">
      <w:pPr>
        <w:pStyle w:val="ListParagraph"/>
        <w:numPr>
          <w:ilvl w:val="0"/>
          <w:numId w:val="0"/>
        </w:numPr>
        <w:ind w:left="360"/>
        <w:rPr>
          <w:rFonts w:cs="Arial"/>
          <w:color w:val="FF0000"/>
        </w:rPr>
      </w:pPr>
    </w:p>
    <w:p w14:paraId="5CF11389" w14:textId="77777777" w:rsidR="00A374B5" w:rsidRPr="00D324AA" w:rsidRDefault="00A374B5" w:rsidP="00F1565F">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2787587F" w14:textId="77777777" w:rsidR="00A374B5" w:rsidRPr="00D324AA" w:rsidRDefault="00A374B5" w:rsidP="00F1565F">
      <w:pPr>
        <w:spacing w:before="80" w:after="80"/>
        <w:rPr>
          <w:rFonts w:cs="Arial"/>
          <w:szCs w:val="22"/>
          <w:lang w:val="en-NZ"/>
        </w:rPr>
      </w:pPr>
    </w:p>
    <w:p w14:paraId="0E5ABEEE" w14:textId="77777777" w:rsidR="00A374B5" w:rsidRDefault="00A374B5" w:rsidP="00F1565F">
      <w:pPr>
        <w:pStyle w:val="ListParagraph"/>
      </w:pPr>
      <w:r>
        <w:t xml:space="preserve">Please undertake a significant revision to simplify the sheet by removing technical language, jargon and repetition. </w:t>
      </w:r>
    </w:p>
    <w:p w14:paraId="4A5B6C2E" w14:textId="71ED1F64" w:rsidR="00A374B5" w:rsidRDefault="00A374B5" w:rsidP="00F1565F">
      <w:pPr>
        <w:pStyle w:val="ListParagraph"/>
      </w:pPr>
      <w:r>
        <w:t xml:space="preserve">Please move up </w:t>
      </w:r>
      <w:r w:rsidR="00037E71">
        <w:t>and bold</w:t>
      </w:r>
      <w:r>
        <w:t xml:space="preserve"> that subcut</w:t>
      </w:r>
      <w:r w:rsidR="0071688C">
        <w:t>aneous</w:t>
      </w:r>
      <w:r>
        <w:t xml:space="preserve"> administration is </w:t>
      </w:r>
      <w:r w:rsidR="0071688C">
        <w:t xml:space="preserve">to be done </w:t>
      </w:r>
      <w:r>
        <w:t xml:space="preserve">by the participant to earlier in the sheet. </w:t>
      </w:r>
    </w:p>
    <w:p w14:paraId="3051F1A3" w14:textId="77777777" w:rsidR="00A374B5" w:rsidRDefault="00A374B5" w:rsidP="00F1565F">
      <w:pPr>
        <w:pStyle w:val="ListParagraph"/>
      </w:pPr>
      <w:r>
        <w:t>Please remove references to spoons when discussing blood volumes and use millilitres.</w:t>
      </w:r>
    </w:p>
    <w:p w14:paraId="52AFB449" w14:textId="3CA21A29" w:rsidR="00A374B5" w:rsidRDefault="00A374B5" w:rsidP="00F1565F">
      <w:pPr>
        <w:pStyle w:val="ListParagraph"/>
      </w:pPr>
      <w:r>
        <w:t xml:space="preserve">Please be clear about eligibility criteria </w:t>
      </w:r>
      <w:r w:rsidR="00037E71">
        <w:t>in regard to</w:t>
      </w:r>
      <w:r>
        <w:t xml:space="preserve"> age, reproductive risks and contraceptive requirements and the length of time required to commit. </w:t>
      </w:r>
    </w:p>
    <w:p w14:paraId="39A42598" w14:textId="77777777" w:rsidR="00A374B5" w:rsidRPr="00D324AA" w:rsidRDefault="00A374B5" w:rsidP="00F1565F">
      <w:pPr>
        <w:pStyle w:val="ListParagraph"/>
        <w:ind w:left="357" w:hanging="357"/>
      </w:pPr>
      <w:r>
        <w:t xml:space="preserve">Please remove reference to SCOUT if this will not be used. </w:t>
      </w:r>
    </w:p>
    <w:p w14:paraId="69430039" w14:textId="77777777" w:rsidR="00A374B5" w:rsidRPr="00D324AA" w:rsidRDefault="00A374B5" w:rsidP="00F1565F">
      <w:pPr>
        <w:spacing w:before="80" w:after="80"/>
      </w:pPr>
    </w:p>
    <w:p w14:paraId="4A6C79E6" w14:textId="77777777" w:rsidR="00A374B5" w:rsidRPr="00701297" w:rsidRDefault="00A374B5" w:rsidP="00F1565F">
      <w:pPr>
        <w:rPr>
          <w:b/>
          <w:bCs/>
          <w:lang w:val="en-NZ"/>
        </w:rPr>
      </w:pPr>
      <w:r w:rsidRPr="0054344C">
        <w:rPr>
          <w:b/>
          <w:bCs/>
          <w:lang w:val="en-NZ"/>
        </w:rPr>
        <w:t xml:space="preserve">Decision </w:t>
      </w:r>
      <w:r w:rsidRPr="00D324AA">
        <w:rPr>
          <w:rFonts w:cs="Arial"/>
          <w:color w:val="33CCCC"/>
          <w:szCs w:val="22"/>
          <w:lang w:val="en-NZ"/>
        </w:rPr>
        <w:t xml:space="preserve"> </w:t>
      </w:r>
    </w:p>
    <w:p w14:paraId="3E8D5BAC" w14:textId="77777777" w:rsidR="00A374B5" w:rsidRPr="00D324AA" w:rsidRDefault="00A374B5" w:rsidP="00F1565F">
      <w:pPr>
        <w:rPr>
          <w:lang w:val="en-NZ"/>
        </w:rPr>
      </w:pPr>
    </w:p>
    <w:p w14:paraId="5002BDA2" w14:textId="77777777" w:rsidR="00A374B5" w:rsidRPr="00D324AA" w:rsidRDefault="00A374B5" w:rsidP="00F1565F">
      <w:pPr>
        <w:rPr>
          <w:lang w:val="en-NZ"/>
        </w:rPr>
      </w:pPr>
      <w:r w:rsidRPr="00D324AA">
        <w:rPr>
          <w:lang w:val="en-NZ"/>
        </w:rPr>
        <w:t xml:space="preserve">This application was </w:t>
      </w:r>
      <w:r w:rsidRPr="00D324AA">
        <w:rPr>
          <w:i/>
          <w:lang w:val="en-NZ"/>
        </w:rPr>
        <w:t>provisionally approved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subject to the following information being received:</w:t>
      </w:r>
    </w:p>
    <w:p w14:paraId="1431DC20" w14:textId="77777777" w:rsidR="00A374B5" w:rsidRPr="00D324AA" w:rsidRDefault="00A374B5" w:rsidP="00F1565F">
      <w:pPr>
        <w:rPr>
          <w:lang w:val="en-NZ"/>
        </w:rPr>
      </w:pPr>
    </w:p>
    <w:p w14:paraId="57D67D28" w14:textId="77777777" w:rsidR="00A374B5" w:rsidRPr="006D0A33" w:rsidRDefault="00A374B5" w:rsidP="00F1565F">
      <w:pPr>
        <w:pStyle w:val="ListParagraph"/>
      </w:pPr>
      <w:r w:rsidRPr="006D0A33">
        <w:t>Please address all outstanding ethical issues, providing the information requested by the Committee.</w:t>
      </w:r>
    </w:p>
    <w:p w14:paraId="5A8C56F3" w14:textId="77777777" w:rsidR="00A374B5" w:rsidRPr="006D0A33" w:rsidRDefault="00A374B5" w:rsidP="00F1565F">
      <w:pPr>
        <w:pStyle w:val="ListParagraph"/>
      </w:pPr>
      <w:r w:rsidRPr="006D0A33">
        <w:lastRenderedPageBreak/>
        <w:t xml:space="preserve">Please update the participant information sheet and consent form, taking into account feedback provided by the Committee. </w:t>
      </w:r>
      <w:r w:rsidRPr="00C856E5">
        <w:rPr>
          <w:i/>
          <w:iCs/>
        </w:rPr>
        <w:t xml:space="preserve">(National Ethical Standards for Health and Disability Research and Quality Improvement, para 7.15 </w:t>
      </w:r>
      <w:r w:rsidRPr="006012E9">
        <w:rPr>
          <w:i/>
          <w:iCs/>
        </w:rPr>
        <w:t>–</w:t>
      </w:r>
      <w:r w:rsidRPr="00C856E5">
        <w:rPr>
          <w:i/>
          <w:iCs/>
        </w:rPr>
        <w:t xml:space="preserve"> 7.17).</w:t>
      </w:r>
    </w:p>
    <w:p w14:paraId="54F085F0" w14:textId="77777777" w:rsidR="00A374B5" w:rsidRPr="006D0A33" w:rsidRDefault="00A374B5" w:rsidP="00037E71">
      <w:pPr>
        <w:pStyle w:val="ListParagraph"/>
        <w:numPr>
          <w:ilvl w:val="0"/>
          <w:numId w:val="0"/>
        </w:numPr>
        <w:ind w:left="360"/>
      </w:pPr>
    </w:p>
    <w:p w14:paraId="2A4F23FA" w14:textId="77777777" w:rsidR="00A374B5" w:rsidRPr="00D324AA" w:rsidRDefault="00A374B5" w:rsidP="00F1565F">
      <w:pPr>
        <w:rPr>
          <w:color w:val="FF0000"/>
          <w:lang w:val="en-NZ"/>
        </w:rPr>
      </w:pPr>
    </w:p>
    <w:p w14:paraId="3923F4DA" w14:textId="77777777" w:rsidR="00A374B5" w:rsidRPr="00D324AA" w:rsidRDefault="00A374B5" w:rsidP="00F1565F">
      <w:pPr>
        <w:rPr>
          <w:lang w:val="en-NZ"/>
        </w:rPr>
      </w:pPr>
      <w:r w:rsidRPr="00D324AA">
        <w:rPr>
          <w:lang w:val="en-NZ"/>
        </w:rPr>
        <w:t xml:space="preserve">After receipt of the information requested by the Committee, a final decision on the application will be made by </w:t>
      </w:r>
      <w:r>
        <w:rPr>
          <w:lang w:val="en-NZ"/>
        </w:rPr>
        <w:t>Ms Kate O’Connor and Mrs Leesa Russell.</w:t>
      </w:r>
    </w:p>
    <w:p w14:paraId="33753087" w14:textId="77777777" w:rsidR="00A374B5" w:rsidRPr="00D324AA" w:rsidRDefault="00A374B5" w:rsidP="00F1565F">
      <w:pPr>
        <w:rPr>
          <w:color w:val="FF0000"/>
          <w:lang w:val="en-NZ"/>
        </w:rPr>
      </w:pPr>
    </w:p>
    <w:p w14:paraId="31D38303" w14:textId="77777777" w:rsidR="00A374B5" w:rsidRDefault="00A374B5" w:rsidP="00F1565F">
      <w:pPr>
        <w:rPr>
          <w:color w:val="4BACC6"/>
          <w:lang w:val="en-NZ"/>
        </w:rPr>
      </w:pPr>
    </w:p>
    <w:p w14:paraId="1A55C702" w14:textId="77777777" w:rsidR="00A374B5" w:rsidRDefault="00A374B5" w:rsidP="00F1565F">
      <w:pPr>
        <w:rPr>
          <w:color w:val="4BACC6"/>
          <w:lang w:val="en-NZ"/>
        </w:rPr>
      </w:pPr>
    </w:p>
    <w:p w14:paraId="67C0650D" w14:textId="77777777" w:rsidR="00A374B5" w:rsidRDefault="00A374B5" w:rsidP="00F1565F">
      <w:r>
        <w:br w:type="page"/>
      </w: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A374B5" w:rsidRPr="00960BFE" w14:paraId="01D5DE76" w14:textId="77777777" w:rsidTr="00F1565F">
        <w:trPr>
          <w:trHeight w:val="280"/>
        </w:trPr>
        <w:tc>
          <w:tcPr>
            <w:tcW w:w="966" w:type="dxa"/>
            <w:tcBorders>
              <w:top w:val="nil"/>
              <w:left w:val="nil"/>
              <w:bottom w:val="nil"/>
              <w:right w:val="nil"/>
            </w:tcBorders>
          </w:tcPr>
          <w:p w14:paraId="5AF18EF2" w14:textId="77777777" w:rsidR="00A374B5" w:rsidRPr="00960BFE" w:rsidRDefault="00A374B5" w:rsidP="00A374B5">
            <w:pPr>
              <w:autoSpaceDE w:val="0"/>
              <w:autoSpaceDN w:val="0"/>
              <w:adjustRightInd w:val="0"/>
            </w:pPr>
            <w:r>
              <w:rPr>
                <w:b/>
              </w:rPr>
              <w:lastRenderedPageBreak/>
              <w:t>5</w:t>
            </w:r>
            <w:r w:rsidRPr="00960BFE">
              <w:rPr>
                <w:b/>
              </w:rPr>
              <w:t xml:space="preserve"> </w:t>
            </w:r>
            <w:r w:rsidRPr="00960BFE">
              <w:t xml:space="preserve"> </w:t>
            </w:r>
          </w:p>
        </w:tc>
        <w:tc>
          <w:tcPr>
            <w:tcW w:w="2575" w:type="dxa"/>
            <w:tcBorders>
              <w:top w:val="nil"/>
              <w:left w:val="nil"/>
              <w:bottom w:val="nil"/>
              <w:right w:val="nil"/>
            </w:tcBorders>
          </w:tcPr>
          <w:p w14:paraId="0005B0FC" w14:textId="77777777" w:rsidR="00A374B5" w:rsidRPr="00960BFE" w:rsidRDefault="00A374B5" w:rsidP="00A374B5">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75636991" w14:textId="77777777" w:rsidR="00A374B5" w:rsidRPr="002B62FF" w:rsidRDefault="00A374B5" w:rsidP="00A374B5">
            <w:pPr>
              <w:rPr>
                <w:b/>
                <w:bCs/>
              </w:rPr>
            </w:pPr>
            <w:r w:rsidRPr="008B7B2F">
              <w:rPr>
                <w:b/>
                <w:bCs/>
              </w:rPr>
              <w:t>2024 FULL 20999</w:t>
            </w:r>
          </w:p>
        </w:tc>
      </w:tr>
      <w:tr w:rsidR="00A374B5" w:rsidRPr="00960BFE" w14:paraId="1C980288" w14:textId="77777777" w:rsidTr="00F1565F">
        <w:trPr>
          <w:trHeight w:val="280"/>
        </w:trPr>
        <w:tc>
          <w:tcPr>
            <w:tcW w:w="966" w:type="dxa"/>
            <w:tcBorders>
              <w:top w:val="nil"/>
              <w:left w:val="nil"/>
              <w:bottom w:val="nil"/>
              <w:right w:val="nil"/>
            </w:tcBorders>
          </w:tcPr>
          <w:p w14:paraId="04C3FCCF" w14:textId="77777777" w:rsidR="00A374B5" w:rsidRPr="00960BFE" w:rsidRDefault="00A374B5" w:rsidP="00A374B5">
            <w:pPr>
              <w:autoSpaceDE w:val="0"/>
              <w:autoSpaceDN w:val="0"/>
              <w:adjustRightInd w:val="0"/>
            </w:pPr>
            <w:r w:rsidRPr="00960BFE">
              <w:t xml:space="preserve"> </w:t>
            </w:r>
          </w:p>
        </w:tc>
        <w:tc>
          <w:tcPr>
            <w:tcW w:w="2575" w:type="dxa"/>
            <w:tcBorders>
              <w:top w:val="nil"/>
              <w:left w:val="nil"/>
              <w:bottom w:val="nil"/>
              <w:right w:val="nil"/>
            </w:tcBorders>
          </w:tcPr>
          <w:p w14:paraId="6DC63D8F" w14:textId="77777777" w:rsidR="00A374B5" w:rsidRPr="00960BFE" w:rsidRDefault="00A374B5" w:rsidP="00A374B5">
            <w:pPr>
              <w:autoSpaceDE w:val="0"/>
              <w:autoSpaceDN w:val="0"/>
              <w:adjustRightInd w:val="0"/>
            </w:pPr>
            <w:r w:rsidRPr="00960BFE">
              <w:t xml:space="preserve">Title: </w:t>
            </w:r>
          </w:p>
        </w:tc>
        <w:tc>
          <w:tcPr>
            <w:tcW w:w="6459" w:type="dxa"/>
            <w:tcBorders>
              <w:top w:val="nil"/>
              <w:left w:val="nil"/>
              <w:bottom w:val="nil"/>
              <w:right w:val="nil"/>
            </w:tcBorders>
          </w:tcPr>
          <w:p w14:paraId="693475CC" w14:textId="77777777" w:rsidR="00A374B5" w:rsidRPr="00960BFE" w:rsidRDefault="00A374B5" w:rsidP="00A374B5">
            <w:pPr>
              <w:autoSpaceDE w:val="0"/>
              <w:autoSpaceDN w:val="0"/>
              <w:adjustRightInd w:val="0"/>
            </w:pPr>
            <w:r>
              <w:rPr>
                <w:rFonts w:ascii="Helvetica" w:hAnsi="Helvetica" w:cs="Helvetica"/>
                <w:color w:val="333333"/>
                <w:szCs w:val="21"/>
                <w:shd w:val="clear" w:color="auto" w:fill="FFFFFF"/>
              </w:rPr>
              <w:t xml:space="preserve">A Phase III double-blind, randomised, placebo-controlled trial to evaluate liver-related clinical outcomes and safety of once weekly injected </w:t>
            </w:r>
            <w:proofErr w:type="spellStart"/>
            <w:r>
              <w:rPr>
                <w:rFonts w:ascii="Helvetica" w:hAnsi="Helvetica" w:cs="Helvetica"/>
                <w:color w:val="333333"/>
                <w:szCs w:val="21"/>
                <w:shd w:val="clear" w:color="auto" w:fill="FFFFFF"/>
              </w:rPr>
              <w:t>survodutide</w:t>
            </w:r>
            <w:proofErr w:type="spellEnd"/>
            <w:r>
              <w:rPr>
                <w:rFonts w:ascii="Helvetica" w:hAnsi="Helvetica" w:cs="Helvetica"/>
                <w:color w:val="333333"/>
                <w:szCs w:val="21"/>
                <w:shd w:val="clear" w:color="auto" w:fill="FFFFFF"/>
              </w:rPr>
              <w:t xml:space="preserve"> in participants with compensated non-alcoholic steatohepatitis/metabolic dysfunction associated steatohepatitis (NASH/MASH) cirrhosis.</w:t>
            </w:r>
          </w:p>
        </w:tc>
      </w:tr>
      <w:tr w:rsidR="00A374B5" w:rsidRPr="00960BFE" w14:paraId="6D84D05A" w14:textId="77777777" w:rsidTr="00F1565F">
        <w:trPr>
          <w:trHeight w:val="280"/>
        </w:trPr>
        <w:tc>
          <w:tcPr>
            <w:tcW w:w="966" w:type="dxa"/>
            <w:tcBorders>
              <w:top w:val="nil"/>
              <w:left w:val="nil"/>
              <w:bottom w:val="nil"/>
              <w:right w:val="nil"/>
            </w:tcBorders>
          </w:tcPr>
          <w:p w14:paraId="0EA5D2B5" w14:textId="77777777" w:rsidR="00A374B5" w:rsidRPr="00960BFE" w:rsidRDefault="00A374B5" w:rsidP="00A374B5">
            <w:pPr>
              <w:autoSpaceDE w:val="0"/>
              <w:autoSpaceDN w:val="0"/>
              <w:adjustRightInd w:val="0"/>
            </w:pPr>
            <w:r w:rsidRPr="00960BFE">
              <w:t xml:space="preserve"> </w:t>
            </w:r>
          </w:p>
        </w:tc>
        <w:tc>
          <w:tcPr>
            <w:tcW w:w="2575" w:type="dxa"/>
            <w:tcBorders>
              <w:top w:val="nil"/>
              <w:left w:val="nil"/>
              <w:bottom w:val="nil"/>
              <w:right w:val="nil"/>
            </w:tcBorders>
          </w:tcPr>
          <w:p w14:paraId="0A911F2E" w14:textId="77777777" w:rsidR="00A374B5" w:rsidRPr="00960BFE" w:rsidRDefault="00A374B5" w:rsidP="00A374B5">
            <w:pPr>
              <w:autoSpaceDE w:val="0"/>
              <w:autoSpaceDN w:val="0"/>
              <w:adjustRightInd w:val="0"/>
            </w:pPr>
            <w:r w:rsidRPr="00960BFE">
              <w:t xml:space="preserve">Principal Investigator: </w:t>
            </w:r>
          </w:p>
        </w:tc>
        <w:tc>
          <w:tcPr>
            <w:tcW w:w="6459" w:type="dxa"/>
            <w:tcBorders>
              <w:top w:val="nil"/>
              <w:left w:val="nil"/>
              <w:bottom w:val="nil"/>
              <w:right w:val="nil"/>
            </w:tcBorders>
          </w:tcPr>
          <w:p w14:paraId="7C65EEBD" w14:textId="77777777" w:rsidR="00A374B5" w:rsidRPr="00960BFE" w:rsidRDefault="00A374B5" w:rsidP="00A374B5">
            <w:r w:rsidRPr="001736B7">
              <w:t>Dr Jeffrey Ngu</w:t>
            </w:r>
          </w:p>
        </w:tc>
      </w:tr>
      <w:tr w:rsidR="00A374B5" w:rsidRPr="00960BFE" w14:paraId="4114111E" w14:textId="77777777" w:rsidTr="00F1565F">
        <w:trPr>
          <w:trHeight w:val="280"/>
        </w:trPr>
        <w:tc>
          <w:tcPr>
            <w:tcW w:w="966" w:type="dxa"/>
            <w:tcBorders>
              <w:top w:val="nil"/>
              <w:left w:val="nil"/>
              <w:bottom w:val="nil"/>
              <w:right w:val="nil"/>
            </w:tcBorders>
          </w:tcPr>
          <w:p w14:paraId="1B3A0B1A" w14:textId="77777777" w:rsidR="00A374B5" w:rsidRPr="00960BFE" w:rsidRDefault="00A374B5" w:rsidP="00A374B5">
            <w:pPr>
              <w:autoSpaceDE w:val="0"/>
              <w:autoSpaceDN w:val="0"/>
              <w:adjustRightInd w:val="0"/>
            </w:pPr>
            <w:r w:rsidRPr="00960BFE">
              <w:t xml:space="preserve"> </w:t>
            </w:r>
          </w:p>
        </w:tc>
        <w:tc>
          <w:tcPr>
            <w:tcW w:w="2575" w:type="dxa"/>
            <w:tcBorders>
              <w:top w:val="nil"/>
              <w:left w:val="nil"/>
              <w:bottom w:val="nil"/>
              <w:right w:val="nil"/>
            </w:tcBorders>
          </w:tcPr>
          <w:p w14:paraId="1CC8A868" w14:textId="77777777" w:rsidR="00A374B5" w:rsidRPr="00960BFE" w:rsidRDefault="00A374B5" w:rsidP="00A374B5">
            <w:pPr>
              <w:autoSpaceDE w:val="0"/>
              <w:autoSpaceDN w:val="0"/>
              <w:adjustRightInd w:val="0"/>
            </w:pPr>
            <w:r w:rsidRPr="00960BFE">
              <w:t xml:space="preserve">Sponsor: </w:t>
            </w:r>
          </w:p>
        </w:tc>
        <w:tc>
          <w:tcPr>
            <w:tcW w:w="6459" w:type="dxa"/>
            <w:tcBorders>
              <w:top w:val="nil"/>
              <w:left w:val="nil"/>
              <w:bottom w:val="nil"/>
              <w:right w:val="nil"/>
            </w:tcBorders>
          </w:tcPr>
          <w:p w14:paraId="58F16DF4" w14:textId="77777777" w:rsidR="00A374B5" w:rsidRPr="00960BFE" w:rsidRDefault="00A374B5" w:rsidP="00A374B5">
            <w:pPr>
              <w:autoSpaceDE w:val="0"/>
              <w:autoSpaceDN w:val="0"/>
              <w:adjustRightInd w:val="0"/>
            </w:pPr>
            <w:r w:rsidRPr="00D24D89">
              <w:t xml:space="preserve">Boehringer Ingelheim International </w:t>
            </w:r>
            <w:proofErr w:type="spellStart"/>
            <w:r w:rsidRPr="00D24D89">
              <w:t>Espanana</w:t>
            </w:r>
            <w:proofErr w:type="spellEnd"/>
            <w:r w:rsidRPr="00D24D89">
              <w:t>, S.A</w:t>
            </w:r>
          </w:p>
        </w:tc>
      </w:tr>
      <w:tr w:rsidR="00A374B5" w:rsidRPr="00960BFE" w14:paraId="3A4AC046" w14:textId="77777777" w:rsidTr="00F1565F">
        <w:trPr>
          <w:trHeight w:val="280"/>
        </w:trPr>
        <w:tc>
          <w:tcPr>
            <w:tcW w:w="966" w:type="dxa"/>
            <w:tcBorders>
              <w:top w:val="nil"/>
              <w:left w:val="nil"/>
              <w:bottom w:val="nil"/>
              <w:right w:val="nil"/>
            </w:tcBorders>
          </w:tcPr>
          <w:p w14:paraId="39E17FD2" w14:textId="77777777" w:rsidR="00A374B5" w:rsidRPr="00960BFE" w:rsidRDefault="00A374B5" w:rsidP="00A374B5">
            <w:pPr>
              <w:autoSpaceDE w:val="0"/>
              <w:autoSpaceDN w:val="0"/>
              <w:adjustRightInd w:val="0"/>
            </w:pPr>
            <w:r w:rsidRPr="00960BFE">
              <w:t xml:space="preserve"> </w:t>
            </w:r>
          </w:p>
        </w:tc>
        <w:tc>
          <w:tcPr>
            <w:tcW w:w="2575" w:type="dxa"/>
            <w:tcBorders>
              <w:top w:val="nil"/>
              <w:left w:val="nil"/>
              <w:bottom w:val="nil"/>
              <w:right w:val="nil"/>
            </w:tcBorders>
          </w:tcPr>
          <w:p w14:paraId="1AF15F8D" w14:textId="77777777" w:rsidR="00A374B5" w:rsidRPr="00960BFE" w:rsidRDefault="00A374B5" w:rsidP="00A374B5">
            <w:pPr>
              <w:autoSpaceDE w:val="0"/>
              <w:autoSpaceDN w:val="0"/>
              <w:adjustRightInd w:val="0"/>
            </w:pPr>
            <w:r w:rsidRPr="00960BFE">
              <w:t xml:space="preserve">Clock Start Date: </w:t>
            </w:r>
          </w:p>
        </w:tc>
        <w:tc>
          <w:tcPr>
            <w:tcW w:w="6459" w:type="dxa"/>
            <w:tcBorders>
              <w:top w:val="nil"/>
              <w:left w:val="nil"/>
              <w:bottom w:val="nil"/>
              <w:right w:val="nil"/>
            </w:tcBorders>
          </w:tcPr>
          <w:p w14:paraId="38EB69E8" w14:textId="77777777" w:rsidR="00A374B5" w:rsidRPr="00960BFE" w:rsidRDefault="00A374B5" w:rsidP="00A374B5">
            <w:pPr>
              <w:autoSpaceDE w:val="0"/>
              <w:autoSpaceDN w:val="0"/>
              <w:adjustRightInd w:val="0"/>
            </w:pPr>
            <w:r>
              <w:t>22 August 2024</w:t>
            </w:r>
          </w:p>
        </w:tc>
      </w:tr>
    </w:tbl>
    <w:p w14:paraId="69AFC067" w14:textId="77777777" w:rsidR="00A374B5" w:rsidRDefault="00A374B5" w:rsidP="00F1565F">
      <w:pPr>
        <w:rPr>
          <w:u w:val="single"/>
          <w:lang w:val="en-NZ"/>
        </w:rPr>
      </w:pPr>
    </w:p>
    <w:p w14:paraId="167514F3" w14:textId="77777777" w:rsidR="00A374B5" w:rsidRDefault="00A374B5" w:rsidP="00F1565F">
      <w:pPr>
        <w:rPr>
          <w:u w:val="single"/>
          <w:lang w:val="en-NZ"/>
        </w:rPr>
      </w:pPr>
    </w:p>
    <w:p w14:paraId="24B1667A" w14:textId="77777777" w:rsidR="00A374B5" w:rsidRPr="00D324AA" w:rsidRDefault="00A374B5" w:rsidP="00F1565F">
      <w:pPr>
        <w:rPr>
          <w:u w:val="single"/>
          <w:lang w:val="en-NZ"/>
        </w:rPr>
      </w:pPr>
    </w:p>
    <w:p w14:paraId="6D7239C8" w14:textId="77777777" w:rsidR="003C2B61" w:rsidRPr="00D324AA" w:rsidRDefault="003C2B61" w:rsidP="003C2B61">
      <w:pPr>
        <w:autoSpaceDE w:val="0"/>
        <w:autoSpaceDN w:val="0"/>
        <w:adjustRightInd w:val="0"/>
        <w:rPr>
          <w:sz w:val="20"/>
          <w:lang w:val="en-NZ"/>
        </w:rPr>
      </w:pPr>
      <w:r>
        <w:rPr>
          <w:rFonts w:cs="Arial"/>
          <w:color w:val="000000" w:themeColor="text1"/>
          <w:szCs w:val="22"/>
          <w:lang w:val="en-NZ"/>
        </w:rPr>
        <w:t>No Researcher was</w:t>
      </w:r>
      <w:r w:rsidRPr="006F2B5B">
        <w:rPr>
          <w:color w:val="000000" w:themeColor="text1"/>
          <w:lang w:val="en-NZ"/>
        </w:rPr>
        <w:t xml:space="preserve"> present </w:t>
      </w:r>
      <w:r w:rsidRPr="00D324AA">
        <w:rPr>
          <w:lang w:val="en-NZ"/>
        </w:rPr>
        <w:t>for discussion of this application.</w:t>
      </w:r>
    </w:p>
    <w:p w14:paraId="521F974E" w14:textId="77777777" w:rsidR="003C2B61" w:rsidRDefault="003C2B61" w:rsidP="003C2B61">
      <w:pPr>
        <w:rPr>
          <w:u w:val="single"/>
          <w:lang w:val="en-NZ"/>
        </w:rPr>
      </w:pPr>
    </w:p>
    <w:p w14:paraId="20FC69AC" w14:textId="77777777" w:rsidR="003C2B61" w:rsidRPr="00D324AA" w:rsidRDefault="003C2B61" w:rsidP="003C2B61">
      <w:pPr>
        <w:rPr>
          <w:u w:val="single"/>
          <w:lang w:val="en-NZ"/>
        </w:rPr>
      </w:pPr>
    </w:p>
    <w:p w14:paraId="0E6EB943" w14:textId="77777777" w:rsidR="003C2B61" w:rsidRPr="0054344C" w:rsidRDefault="003C2B61" w:rsidP="003C2B61">
      <w:pPr>
        <w:pStyle w:val="Headingbold"/>
      </w:pPr>
      <w:r w:rsidRPr="0054344C">
        <w:t>Potential conflicts of interest</w:t>
      </w:r>
    </w:p>
    <w:p w14:paraId="48C607A5" w14:textId="77777777" w:rsidR="003C2B61" w:rsidRPr="00D324AA" w:rsidRDefault="003C2B61" w:rsidP="003C2B61">
      <w:pPr>
        <w:rPr>
          <w:b/>
          <w:lang w:val="en-NZ"/>
        </w:rPr>
      </w:pPr>
    </w:p>
    <w:p w14:paraId="702029A4" w14:textId="77777777" w:rsidR="003C2B61" w:rsidRPr="00D324AA" w:rsidRDefault="003C2B61" w:rsidP="003C2B61">
      <w:pPr>
        <w:rPr>
          <w:lang w:val="en-NZ"/>
        </w:rPr>
      </w:pPr>
      <w:r w:rsidRPr="00D324AA">
        <w:rPr>
          <w:lang w:val="en-NZ"/>
        </w:rPr>
        <w:t>The Chair asked members to declare any potential conflicts of interest related to this application.</w:t>
      </w:r>
    </w:p>
    <w:p w14:paraId="1CEA7D94" w14:textId="77777777" w:rsidR="003C2B61" w:rsidRPr="00D324AA" w:rsidRDefault="003C2B61" w:rsidP="003C2B61">
      <w:pPr>
        <w:rPr>
          <w:lang w:val="en-NZ"/>
        </w:rPr>
      </w:pPr>
    </w:p>
    <w:p w14:paraId="6AE05A20" w14:textId="77777777" w:rsidR="003C2B61" w:rsidRPr="00D324AA" w:rsidRDefault="003C2B61" w:rsidP="003C2B61">
      <w:pPr>
        <w:rPr>
          <w:lang w:val="en-NZ"/>
        </w:rPr>
      </w:pPr>
      <w:r w:rsidRPr="00D324AA">
        <w:rPr>
          <w:lang w:val="en-NZ"/>
        </w:rPr>
        <w:t>No potential conflicts of interest related to this application were declared by any member.</w:t>
      </w:r>
    </w:p>
    <w:p w14:paraId="3BEE62C7" w14:textId="77777777" w:rsidR="003C2B61" w:rsidRPr="00D324AA" w:rsidRDefault="003C2B61" w:rsidP="003C2B61">
      <w:pPr>
        <w:spacing w:before="80" w:after="80"/>
        <w:contextualSpacing/>
        <w:rPr>
          <w:lang w:val="en-NZ"/>
        </w:rPr>
      </w:pPr>
    </w:p>
    <w:p w14:paraId="43504E86" w14:textId="77777777" w:rsidR="003C2B61" w:rsidRPr="00D324AA" w:rsidRDefault="003C2B61" w:rsidP="003C2B61">
      <w:pPr>
        <w:spacing w:before="80" w:after="80"/>
        <w:rPr>
          <w:lang w:val="en-NZ"/>
        </w:rPr>
      </w:pPr>
    </w:p>
    <w:p w14:paraId="7AE14989" w14:textId="77777777" w:rsidR="003C2B61" w:rsidRPr="0054344C" w:rsidRDefault="003C2B61" w:rsidP="003C2B61">
      <w:pPr>
        <w:pStyle w:val="Headingbold"/>
      </w:pPr>
      <w:r w:rsidRPr="0054344C">
        <w:t>Summary of outstanding ethical issues</w:t>
      </w:r>
    </w:p>
    <w:p w14:paraId="2FCF0B53" w14:textId="77777777" w:rsidR="003C2B61" w:rsidRPr="00D324AA" w:rsidRDefault="003C2B61" w:rsidP="003C2B61">
      <w:pPr>
        <w:rPr>
          <w:lang w:val="en-NZ"/>
        </w:rPr>
      </w:pPr>
    </w:p>
    <w:p w14:paraId="34F2410D" w14:textId="77777777" w:rsidR="003C2B61" w:rsidRPr="00D324AA" w:rsidRDefault="003C2B61" w:rsidP="003C2B61">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4CB657A7" w14:textId="77777777" w:rsidR="003C2B61" w:rsidRPr="00D324AA" w:rsidRDefault="003C2B61" w:rsidP="003C2B61">
      <w:pPr>
        <w:autoSpaceDE w:val="0"/>
        <w:autoSpaceDN w:val="0"/>
        <w:adjustRightInd w:val="0"/>
        <w:rPr>
          <w:szCs w:val="22"/>
          <w:lang w:val="en-NZ"/>
        </w:rPr>
      </w:pPr>
    </w:p>
    <w:p w14:paraId="0A4D89E6" w14:textId="77777777" w:rsidR="003C2B61" w:rsidRPr="00C42888" w:rsidRDefault="003C2B61" w:rsidP="00C42888">
      <w:pPr>
        <w:pStyle w:val="ListParagraph"/>
        <w:numPr>
          <w:ilvl w:val="0"/>
          <w:numId w:val="34"/>
        </w:numPr>
        <w:rPr>
          <w:u w:val="single"/>
        </w:rPr>
      </w:pPr>
      <w:r>
        <w:t>The Committee noted participant outcomes are entered into a tablet and raised issues of equity of access as not all New Zealanders have access to or are able to use digital devices. The Committee queried if paper copies would be made available to participants. The Committee suggested it could be delivered orally to the participant and a member of the research team could complete the options on the tablet.</w:t>
      </w:r>
    </w:p>
    <w:p w14:paraId="5BAFE311" w14:textId="77777777" w:rsidR="003C2B61" w:rsidRDefault="003C2B61" w:rsidP="003C2B61">
      <w:pPr>
        <w:pStyle w:val="ListParagraph"/>
      </w:pPr>
      <w:r>
        <w:t xml:space="preserve">The Committee noted the CRO sign off was done by what appeared to be a personal email address and queried if this was an official company address. </w:t>
      </w:r>
    </w:p>
    <w:p w14:paraId="05A6EAF5" w14:textId="77777777" w:rsidR="003C2B61" w:rsidRDefault="003C2B61" w:rsidP="003C2B61">
      <w:pPr>
        <w:pStyle w:val="ListParagraph"/>
      </w:pPr>
      <w:r>
        <w:t xml:space="preserve">The Committee noted SCOUT may or may not be used and requested the Researcher identify and specify which company will be used in New Zealand across documentation. </w:t>
      </w:r>
    </w:p>
    <w:p w14:paraId="6F905C11" w14:textId="4250499C" w:rsidR="003C2B61" w:rsidRDefault="003C2B61" w:rsidP="003C2B61">
      <w:pPr>
        <w:pStyle w:val="ListParagraph"/>
      </w:pPr>
      <w:r>
        <w:t xml:space="preserve">The Committee noted the study duration is planned for 4.5 years depending on study events which is a long time for a woman of </w:t>
      </w:r>
      <w:r w:rsidR="00037E71">
        <w:t>childbearing</w:t>
      </w:r>
      <w:r>
        <w:t xml:space="preserve"> potential to avoid pregnancy, particularly for someone on a placebo. The Committee requested the Researcher address this and if it is reasonable to expect participants to be on placebo for this long. </w:t>
      </w:r>
    </w:p>
    <w:p w14:paraId="1028F8AE" w14:textId="77777777" w:rsidR="003C2B61" w:rsidRDefault="003C2B61" w:rsidP="003C2B61">
      <w:pPr>
        <w:pStyle w:val="ListParagraph"/>
      </w:pPr>
      <w:r>
        <w:t xml:space="preserve">The Committee noted the low BMI requirements (27) for the study may cause inequity of access to Māori and Pacific participants. The Committee queried if there are plans for testing this in people with higher BMI. </w:t>
      </w:r>
    </w:p>
    <w:p w14:paraId="0ED8F279" w14:textId="77777777" w:rsidR="003C2B61" w:rsidRDefault="003C2B61" w:rsidP="003C2B61">
      <w:pPr>
        <w:pStyle w:val="ListParagraph"/>
      </w:pPr>
      <w:r>
        <w:t>The Committee requested the word ‘treatment’ is not used in the information sheet where possible when referring to an experimental unproven drug to avoid therapeutic misconception. The Committee suggested study medicine, study intervention or investigational product may be used instead (</w:t>
      </w:r>
      <w:r w:rsidRPr="00E825B2">
        <w:rPr>
          <w:i/>
          <w:iCs/>
          <w:color w:val="000000" w:themeColor="text1"/>
        </w:rPr>
        <w:t xml:space="preserve">National Ethical Standards for Health and Disability Research and Quality Improvement, para </w:t>
      </w:r>
      <w:r>
        <w:t>7.19c).</w:t>
      </w:r>
    </w:p>
    <w:p w14:paraId="33DAB578" w14:textId="77777777" w:rsidR="003C2B61" w:rsidRDefault="003C2B61" w:rsidP="003C2B61">
      <w:pPr>
        <w:pStyle w:val="ListParagraph"/>
      </w:pPr>
      <w:r>
        <w:t>The Committee stated its preference is genetic testing specific to the drug or disease may be mandatory within the main information sheet and consent form but anything broader (</w:t>
      </w:r>
      <w:proofErr w:type="spellStart"/>
      <w:r>
        <w:t>eg</w:t>
      </w:r>
      <w:proofErr w:type="spellEnd"/>
      <w:r>
        <w:t xml:space="preserve"> whole genome sequencing) should be optional and presented on a separate sheet. The Committee requested the information sheet is amended to make it explicitly clear which parts are mandatory and which parts are optional. (</w:t>
      </w:r>
      <w:r w:rsidRPr="00E825B2">
        <w:rPr>
          <w:i/>
          <w:iCs/>
          <w:color w:val="000000" w:themeColor="text1"/>
        </w:rPr>
        <w:t xml:space="preserve">National Ethical Standards for Health and Disability Research and Quality Improvement, para </w:t>
      </w:r>
      <w:r>
        <w:rPr>
          <w:i/>
          <w:iCs/>
          <w:color w:val="000000" w:themeColor="text1"/>
        </w:rPr>
        <w:t>14.48</w:t>
      </w:r>
      <w:r>
        <w:t>)</w:t>
      </w:r>
    </w:p>
    <w:p w14:paraId="68708832" w14:textId="1DF41BF7" w:rsidR="003C2B61" w:rsidRDefault="003C2B61" w:rsidP="003C2B61">
      <w:pPr>
        <w:pStyle w:val="ListParagraph"/>
      </w:pPr>
      <w:r>
        <w:lastRenderedPageBreak/>
        <w:t xml:space="preserve">The Committee noted the protocol includes information that this class of drugs can cause mental health </w:t>
      </w:r>
      <w:r w:rsidR="00037E71">
        <w:t>outcomes,</w:t>
      </w:r>
      <w:r>
        <w:t xml:space="preserve"> and these will be tested but this is not explained in the information sheet. Please amend to add information regarding that mental health disturbance and suicidality may be exacerbated by the study drug. </w:t>
      </w:r>
      <w:r w:rsidRPr="00C856E5">
        <w:rPr>
          <w:i/>
          <w:iCs/>
        </w:rPr>
        <w:t xml:space="preserve">(National Ethical Standards for Health and Disability Research and Quality Improvement, para 7.15 </w:t>
      </w:r>
      <w:r w:rsidRPr="006012E9">
        <w:rPr>
          <w:i/>
          <w:iCs/>
        </w:rPr>
        <w:t>–</w:t>
      </w:r>
      <w:r w:rsidRPr="00C856E5">
        <w:rPr>
          <w:i/>
          <w:iCs/>
        </w:rPr>
        <w:t xml:space="preserve"> 7.17).</w:t>
      </w:r>
    </w:p>
    <w:p w14:paraId="4025CA91" w14:textId="77777777" w:rsidR="003C2B61" w:rsidRDefault="003C2B61" w:rsidP="003C2B61">
      <w:pPr>
        <w:pStyle w:val="ListParagraph"/>
      </w:pPr>
      <w:r>
        <w:t xml:space="preserve">The Committee noted the study should be responsible for adverse mental health of participants and it is not appropriate to tell them to organise their own care as there is a long wait list and services are inaccessible. </w:t>
      </w:r>
      <w:r w:rsidRPr="00C856E5">
        <w:rPr>
          <w:i/>
          <w:iCs/>
        </w:rPr>
        <w:t xml:space="preserve">(National Ethical Standards for Health and Disability Research and Quality Improvement, para </w:t>
      </w:r>
      <w:r>
        <w:rPr>
          <w:i/>
          <w:iCs/>
        </w:rPr>
        <w:t>8.4</w:t>
      </w:r>
      <w:r w:rsidRPr="00C856E5">
        <w:rPr>
          <w:i/>
          <w:iCs/>
        </w:rPr>
        <w:t>).</w:t>
      </w:r>
    </w:p>
    <w:p w14:paraId="04D905CE" w14:textId="77777777" w:rsidR="003C2B61" w:rsidRDefault="003C2B61" w:rsidP="003C2B61">
      <w:pPr>
        <w:pStyle w:val="ListParagraph"/>
      </w:pPr>
      <w:r>
        <w:t>The Committee noted the application stated participants would not have ongoing access after the study which is inconsistent with the National Ethical Standards. The Committee noted interim analysis would be submitted for a marketing application. The Committee queried if this drug is intended to be taken long term. If so then ongoing access should be provided to participants who receive clinical benefit. (</w:t>
      </w:r>
      <w:r w:rsidRPr="00E825B2">
        <w:rPr>
          <w:i/>
          <w:iCs/>
          <w:color w:val="000000" w:themeColor="text1"/>
        </w:rPr>
        <w:t xml:space="preserve">National Ethical Standards for Health and Disability Research and Quality Improvement, para </w:t>
      </w:r>
      <w:r>
        <w:rPr>
          <w:i/>
          <w:iCs/>
          <w:color w:val="000000" w:themeColor="text1"/>
        </w:rPr>
        <w:t>10.15</w:t>
      </w:r>
      <w:r>
        <w:t>)</w:t>
      </w:r>
    </w:p>
    <w:p w14:paraId="14C05D3F" w14:textId="77777777" w:rsidR="003C2B61" w:rsidRDefault="003C2B61" w:rsidP="003C2B61">
      <w:pPr>
        <w:pStyle w:val="ListParagraph"/>
      </w:pPr>
      <w:r>
        <w:t>The Committee queried if there would be crossover opportunity for the placebo group to receive active treatment. (</w:t>
      </w:r>
      <w:r w:rsidRPr="00E825B2">
        <w:rPr>
          <w:i/>
          <w:iCs/>
          <w:color w:val="000000" w:themeColor="text1"/>
        </w:rPr>
        <w:t xml:space="preserve">National Ethical Standards for Health and Disability Research and Quality Improvement, para </w:t>
      </w:r>
      <w:r>
        <w:rPr>
          <w:i/>
          <w:iCs/>
          <w:color w:val="000000" w:themeColor="text1"/>
        </w:rPr>
        <w:t>10.25</w:t>
      </w:r>
      <w:r>
        <w:t>)</w:t>
      </w:r>
    </w:p>
    <w:p w14:paraId="32C5F036" w14:textId="77777777" w:rsidR="003C2B61" w:rsidRDefault="003C2B61" w:rsidP="003C2B61">
      <w:pPr>
        <w:pStyle w:val="ListParagraph"/>
      </w:pPr>
      <w:r>
        <w:t>The Committee noted t</w:t>
      </w:r>
      <w:r w:rsidRPr="00CC4939">
        <w:t xml:space="preserve">he protocol and PIS are not clear about the consequences of being cut off of study drug after week 52. </w:t>
      </w:r>
      <w:r>
        <w:t xml:space="preserve">The Committee noted the sheet says sudden stopping of the drug may have risks. The Committee queried what happens to participants going off the drug and if dose de-escalation is required. The Committee requested information on what happens to participants after the interim analysis and how participants will be safely tapered off the drug. </w:t>
      </w:r>
    </w:p>
    <w:p w14:paraId="6E9D158A" w14:textId="77777777" w:rsidR="003C2B61" w:rsidRPr="00247D6B" w:rsidRDefault="003C2B61" w:rsidP="003C2B61">
      <w:pPr>
        <w:pStyle w:val="ListParagraph"/>
        <w:rPr>
          <w:rFonts w:cs="Arial"/>
          <w:color w:val="FF0000"/>
        </w:rPr>
      </w:pPr>
      <w:r>
        <w:t>The Committee queried the statement the “expected benefit is to stop or slow progression of fibrosis” as this will not be true for participants on placebo. The Committee requested clarification on the benefit of a participant randomised to placebo in participating.</w:t>
      </w:r>
      <w:r w:rsidRPr="000B7A47">
        <w:t xml:space="preserve"> </w:t>
      </w:r>
      <w:r>
        <w:t>(</w:t>
      </w:r>
      <w:r w:rsidRPr="00E825B2">
        <w:rPr>
          <w:i/>
          <w:iCs/>
          <w:color w:val="000000" w:themeColor="text1"/>
        </w:rPr>
        <w:t xml:space="preserve">National Ethical Standards for Health and Disability Research and Quality Improvement, para </w:t>
      </w:r>
      <w:r>
        <w:rPr>
          <w:i/>
          <w:iCs/>
          <w:color w:val="000000" w:themeColor="text1"/>
        </w:rPr>
        <w:t>10.18</w:t>
      </w:r>
      <w:r>
        <w:t>)</w:t>
      </w:r>
    </w:p>
    <w:p w14:paraId="1B504BBE" w14:textId="77777777" w:rsidR="003C2B61" w:rsidRPr="00D324AA" w:rsidRDefault="003C2B61" w:rsidP="003C2B61">
      <w:pPr>
        <w:pStyle w:val="ListParagraph"/>
        <w:numPr>
          <w:ilvl w:val="0"/>
          <w:numId w:val="0"/>
        </w:numPr>
        <w:ind w:left="360"/>
        <w:rPr>
          <w:rFonts w:cs="Arial"/>
          <w:color w:val="FF0000"/>
        </w:rPr>
      </w:pPr>
    </w:p>
    <w:p w14:paraId="72766E32" w14:textId="77777777" w:rsidR="003C2B61" w:rsidRPr="00D324AA" w:rsidRDefault="003C2B61" w:rsidP="003C2B61">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446E5A84" w14:textId="77777777" w:rsidR="003C2B61" w:rsidRPr="00D324AA" w:rsidRDefault="003C2B61" w:rsidP="003C2B61">
      <w:pPr>
        <w:spacing w:before="80" w:after="80"/>
        <w:rPr>
          <w:rFonts w:cs="Arial"/>
          <w:szCs w:val="22"/>
          <w:lang w:val="en-NZ"/>
        </w:rPr>
      </w:pPr>
    </w:p>
    <w:p w14:paraId="58935896" w14:textId="77777777" w:rsidR="003C2B61" w:rsidRDefault="003C2B61" w:rsidP="003C2B61">
      <w:pPr>
        <w:pStyle w:val="ListParagraph"/>
      </w:pPr>
      <w:r>
        <w:t xml:space="preserve">Please undertake a significant revision to simplify the sheet by removing technical language, jargon and repetition. </w:t>
      </w:r>
    </w:p>
    <w:p w14:paraId="27BA5C25" w14:textId="77777777" w:rsidR="003C2B61" w:rsidRDefault="003C2B61" w:rsidP="003C2B61">
      <w:pPr>
        <w:pStyle w:val="ListParagraph"/>
      </w:pPr>
      <w:r>
        <w:t xml:space="preserve">Please move up in bold that </w:t>
      </w:r>
      <w:proofErr w:type="spellStart"/>
      <w:r>
        <w:t>subcut</w:t>
      </w:r>
      <w:proofErr w:type="spellEnd"/>
      <w:r>
        <w:t xml:space="preserve"> administration is by the participant to earlier in the sheet. </w:t>
      </w:r>
    </w:p>
    <w:p w14:paraId="336DAF44" w14:textId="77777777" w:rsidR="003C2B61" w:rsidRDefault="003C2B61" w:rsidP="003C2B61">
      <w:pPr>
        <w:pStyle w:val="ListParagraph"/>
      </w:pPr>
      <w:r>
        <w:t>Please remove references to spoons when discussing blood volumes and use millilitres.</w:t>
      </w:r>
    </w:p>
    <w:p w14:paraId="11E9838C" w14:textId="0061341C" w:rsidR="003C2B61" w:rsidRDefault="003C2B61" w:rsidP="003C2B61">
      <w:pPr>
        <w:pStyle w:val="ListParagraph"/>
      </w:pPr>
      <w:r>
        <w:t xml:space="preserve">Please be clear about eligibility criteria </w:t>
      </w:r>
      <w:r w:rsidR="00037E71">
        <w:t>in regard to</w:t>
      </w:r>
      <w:r>
        <w:t xml:space="preserve"> age, reproductive risks and contraceptive requirements and the length of time required to commit. </w:t>
      </w:r>
    </w:p>
    <w:p w14:paraId="46683C0B" w14:textId="77777777" w:rsidR="003C2B61" w:rsidRDefault="003C2B61" w:rsidP="003C2B61">
      <w:pPr>
        <w:pStyle w:val="ListParagraph"/>
        <w:ind w:left="357" w:hanging="357"/>
      </w:pPr>
      <w:r>
        <w:t xml:space="preserve">Please remove reference to SCOUT if this will not be used. </w:t>
      </w:r>
    </w:p>
    <w:p w14:paraId="1A08D346" w14:textId="77777777" w:rsidR="003C2B61" w:rsidRPr="00D7691A" w:rsidRDefault="003C2B61" w:rsidP="003C2B61">
      <w:pPr>
        <w:pStyle w:val="ListParagraph"/>
      </w:pPr>
      <w:r w:rsidRPr="00D7691A">
        <w:t xml:space="preserve">Please remove the line about staying in the trial to benefit public health. </w:t>
      </w:r>
    </w:p>
    <w:p w14:paraId="2BBA02C4" w14:textId="77777777" w:rsidR="003C2B61" w:rsidRPr="00D324AA" w:rsidRDefault="003C2B61" w:rsidP="003C2B61"/>
    <w:p w14:paraId="27D455F4" w14:textId="77777777" w:rsidR="003C2B61" w:rsidRPr="00D324AA" w:rsidRDefault="003C2B61" w:rsidP="003C2B61">
      <w:pPr>
        <w:spacing w:before="80" w:after="80"/>
      </w:pPr>
    </w:p>
    <w:p w14:paraId="17F230F5" w14:textId="77777777" w:rsidR="003C2B61" w:rsidRPr="00701297" w:rsidRDefault="003C2B61" w:rsidP="003C2B61">
      <w:pPr>
        <w:rPr>
          <w:b/>
          <w:bCs/>
          <w:lang w:val="en-NZ"/>
        </w:rPr>
      </w:pPr>
      <w:r w:rsidRPr="0054344C">
        <w:rPr>
          <w:b/>
          <w:bCs/>
          <w:lang w:val="en-NZ"/>
        </w:rPr>
        <w:t xml:space="preserve">Decision </w:t>
      </w:r>
      <w:r w:rsidRPr="00D324AA">
        <w:rPr>
          <w:rFonts w:cs="Arial"/>
          <w:color w:val="33CCCC"/>
          <w:szCs w:val="22"/>
          <w:lang w:val="en-NZ"/>
        </w:rPr>
        <w:t xml:space="preserve"> </w:t>
      </w:r>
    </w:p>
    <w:p w14:paraId="414CED23" w14:textId="77777777" w:rsidR="003C2B61" w:rsidRPr="00D324AA" w:rsidRDefault="003C2B61" w:rsidP="003C2B61">
      <w:pPr>
        <w:rPr>
          <w:lang w:val="en-NZ"/>
        </w:rPr>
      </w:pPr>
    </w:p>
    <w:p w14:paraId="3F323227" w14:textId="77777777" w:rsidR="003C2B61" w:rsidRPr="00D324AA" w:rsidRDefault="003C2B61" w:rsidP="003C2B61">
      <w:pPr>
        <w:rPr>
          <w:lang w:val="en-NZ"/>
        </w:rPr>
      </w:pPr>
      <w:r w:rsidRPr="00D324AA">
        <w:rPr>
          <w:lang w:val="en-NZ"/>
        </w:rPr>
        <w:t xml:space="preserve">This application was </w:t>
      </w:r>
      <w:r w:rsidRPr="00D324AA">
        <w:rPr>
          <w:i/>
          <w:lang w:val="en-NZ"/>
        </w:rPr>
        <w:t>provisionally approved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subject to the following information being received:</w:t>
      </w:r>
    </w:p>
    <w:p w14:paraId="03BAE53A" w14:textId="77777777" w:rsidR="003C2B61" w:rsidRPr="00D324AA" w:rsidRDefault="003C2B61" w:rsidP="003C2B61">
      <w:pPr>
        <w:rPr>
          <w:lang w:val="en-NZ"/>
        </w:rPr>
      </w:pPr>
    </w:p>
    <w:p w14:paraId="33F89A7E" w14:textId="77777777" w:rsidR="003C2B61" w:rsidRPr="006D0A33" w:rsidRDefault="003C2B61" w:rsidP="003C2B61">
      <w:pPr>
        <w:pStyle w:val="ListParagraph"/>
      </w:pPr>
      <w:r w:rsidRPr="006D0A33">
        <w:t>Please address all outstanding ethical issues, providing the information requested by the Committee.</w:t>
      </w:r>
    </w:p>
    <w:p w14:paraId="634BA4FE" w14:textId="77777777" w:rsidR="003C2B61" w:rsidRPr="006D0A33" w:rsidRDefault="003C2B61" w:rsidP="003C2B61">
      <w:pPr>
        <w:pStyle w:val="ListParagraph"/>
      </w:pPr>
      <w:r w:rsidRPr="006D0A33">
        <w:lastRenderedPageBreak/>
        <w:t xml:space="preserve">Please update the participant information sheet and consent form, taking into account feedback provided by the Committee. </w:t>
      </w:r>
      <w:r w:rsidRPr="00C856E5">
        <w:rPr>
          <w:i/>
          <w:iCs/>
        </w:rPr>
        <w:t xml:space="preserve">(National Ethical Standards for Health and Disability Research and Quality Improvement, para 7.15 </w:t>
      </w:r>
      <w:r w:rsidRPr="006012E9">
        <w:rPr>
          <w:i/>
          <w:iCs/>
        </w:rPr>
        <w:t>–</w:t>
      </w:r>
      <w:r w:rsidRPr="00C856E5">
        <w:rPr>
          <w:i/>
          <w:iCs/>
        </w:rPr>
        <w:t xml:space="preserve"> 7.17).</w:t>
      </w:r>
    </w:p>
    <w:p w14:paraId="6805A094" w14:textId="77777777" w:rsidR="003C2B61" w:rsidRPr="006D0A33" w:rsidRDefault="003C2B61" w:rsidP="003C2B61">
      <w:pPr>
        <w:pStyle w:val="ListParagraph"/>
        <w:numPr>
          <w:ilvl w:val="0"/>
          <w:numId w:val="0"/>
        </w:numPr>
        <w:ind w:left="360"/>
      </w:pPr>
    </w:p>
    <w:p w14:paraId="3AEE34B8" w14:textId="77777777" w:rsidR="003C2B61" w:rsidRPr="00D324AA" w:rsidRDefault="003C2B61" w:rsidP="003C2B61">
      <w:pPr>
        <w:rPr>
          <w:color w:val="FF0000"/>
          <w:lang w:val="en-NZ"/>
        </w:rPr>
      </w:pPr>
    </w:p>
    <w:p w14:paraId="5F694059" w14:textId="77777777" w:rsidR="003C2B61" w:rsidRPr="00D324AA" w:rsidRDefault="003C2B61" w:rsidP="003C2B61">
      <w:pPr>
        <w:rPr>
          <w:lang w:val="en-NZ"/>
        </w:rPr>
      </w:pPr>
      <w:r w:rsidRPr="00D324AA">
        <w:rPr>
          <w:lang w:val="en-NZ"/>
        </w:rPr>
        <w:t xml:space="preserve">After receipt of the information requested by the Committee, a final decision on the application will be made by </w:t>
      </w:r>
      <w:r>
        <w:rPr>
          <w:lang w:val="en-NZ"/>
        </w:rPr>
        <w:t>Ms Kate O’Connor and Mrs Leesa Russell.</w:t>
      </w:r>
    </w:p>
    <w:p w14:paraId="08FF9052" w14:textId="77777777" w:rsidR="00A374B5" w:rsidRPr="00D324AA" w:rsidRDefault="00A374B5" w:rsidP="00A374B5">
      <w:pPr>
        <w:rPr>
          <w:color w:val="FF0000"/>
          <w:lang w:val="en-NZ"/>
        </w:rPr>
      </w:pPr>
    </w:p>
    <w:p w14:paraId="61F371CC" w14:textId="77777777" w:rsidR="003C2B61" w:rsidRDefault="003C2B61">
      <w:r>
        <w:br w:type="page"/>
      </w: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0A658C" w:rsidRPr="00960BFE" w14:paraId="62BD8BA8" w14:textId="77777777" w:rsidTr="00DF4502">
        <w:trPr>
          <w:trHeight w:val="280"/>
        </w:trPr>
        <w:tc>
          <w:tcPr>
            <w:tcW w:w="966" w:type="dxa"/>
            <w:tcBorders>
              <w:top w:val="nil"/>
              <w:left w:val="nil"/>
              <w:bottom w:val="nil"/>
              <w:right w:val="nil"/>
            </w:tcBorders>
          </w:tcPr>
          <w:p w14:paraId="3C631B8D" w14:textId="526AB01F" w:rsidR="000A658C" w:rsidRPr="00960BFE" w:rsidRDefault="000A658C" w:rsidP="00DF4502">
            <w:pPr>
              <w:autoSpaceDE w:val="0"/>
              <w:autoSpaceDN w:val="0"/>
              <w:adjustRightInd w:val="0"/>
            </w:pPr>
            <w:r>
              <w:rPr>
                <w:b/>
              </w:rPr>
              <w:lastRenderedPageBreak/>
              <w:t>6</w:t>
            </w:r>
            <w:r w:rsidRPr="00960BFE">
              <w:rPr>
                <w:b/>
              </w:rPr>
              <w:t xml:space="preserve"> </w:t>
            </w:r>
            <w:r w:rsidRPr="00960BFE">
              <w:t xml:space="preserve"> </w:t>
            </w:r>
          </w:p>
        </w:tc>
        <w:tc>
          <w:tcPr>
            <w:tcW w:w="2575" w:type="dxa"/>
            <w:tcBorders>
              <w:top w:val="nil"/>
              <w:left w:val="nil"/>
              <w:bottom w:val="nil"/>
              <w:right w:val="nil"/>
            </w:tcBorders>
          </w:tcPr>
          <w:p w14:paraId="4124B29C" w14:textId="77777777" w:rsidR="000A658C" w:rsidRPr="00960BFE" w:rsidRDefault="000A658C" w:rsidP="00DF4502">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37E4E1F7" w14:textId="77777777" w:rsidR="000A658C" w:rsidRPr="002B62FF" w:rsidRDefault="008B7B2F" w:rsidP="00DF4502">
            <w:pPr>
              <w:rPr>
                <w:b/>
                <w:bCs/>
              </w:rPr>
            </w:pPr>
            <w:r w:rsidRPr="008B7B2F">
              <w:rPr>
                <w:b/>
                <w:bCs/>
              </w:rPr>
              <w:t>2024 FULL 20934</w:t>
            </w:r>
          </w:p>
        </w:tc>
      </w:tr>
      <w:tr w:rsidR="000A658C" w:rsidRPr="00960BFE" w14:paraId="2A88D377" w14:textId="77777777" w:rsidTr="00DF4502">
        <w:trPr>
          <w:trHeight w:val="280"/>
        </w:trPr>
        <w:tc>
          <w:tcPr>
            <w:tcW w:w="966" w:type="dxa"/>
            <w:tcBorders>
              <w:top w:val="nil"/>
              <w:left w:val="nil"/>
              <w:bottom w:val="nil"/>
              <w:right w:val="nil"/>
            </w:tcBorders>
          </w:tcPr>
          <w:p w14:paraId="1CA39E73" w14:textId="77777777" w:rsidR="000A658C" w:rsidRPr="00960BFE" w:rsidRDefault="000A658C" w:rsidP="00DF4502">
            <w:pPr>
              <w:autoSpaceDE w:val="0"/>
              <w:autoSpaceDN w:val="0"/>
              <w:adjustRightInd w:val="0"/>
            </w:pPr>
            <w:r w:rsidRPr="00960BFE">
              <w:t xml:space="preserve"> </w:t>
            </w:r>
          </w:p>
        </w:tc>
        <w:tc>
          <w:tcPr>
            <w:tcW w:w="2575" w:type="dxa"/>
            <w:tcBorders>
              <w:top w:val="nil"/>
              <w:left w:val="nil"/>
              <w:bottom w:val="nil"/>
              <w:right w:val="nil"/>
            </w:tcBorders>
          </w:tcPr>
          <w:p w14:paraId="4C026344" w14:textId="77777777" w:rsidR="000A658C" w:rsidRPr="00960BFE" w:rsidRDefault="000A658C" w:rsidP="00DF4502">
            <w:pPr>
              <w:autoSpaceDE w:val="0"/>
              <w:autoSpaceDN w:val="0"/>
              <w:adjustRightInd w:val="0"/>
            </w:pPr>
            <w:r w:rsidRPr="00960BFE">
              <w:t xml:space="preserve">Title: </w:t>
            </w:r>
          </w:p>
        </w:tc>
        <w:tc>
          <w:tcPr>
            <w:tcW w:w="6459" w:type="dxa"/>
            <w:tcBorders>
              <w:top w:val="nil"/>
              <w:left w:val="nil"/>
              <w:bottom w:val="nil"/>
              <w:right w:val="nil"/>
            </w:tcBorders>
          </w:tcPr>
          <w:p w14:paraId="12A6F81B" w14:textId="2A75892A" w:rsidR="000A658C" w:rsidRPr="00960BFE" w:rsidRDefault="00086977" w:rsidP="00086977">
            <w:pPr>
              <w:autoSpaceDE w:val="0"/>
              <w:autoSpaceDN w:val="0"/>
              <w:adjustRightInd w:val="0"/>
            </w:pPr>
            <w:r>
              <w:t xml:space="preserve">A Phase 1a/1b Study to Investigate the Safety, Tolerability, Pharmacokinetics, Pharmacodynamics, and Preliminary Antitumor Activity of BGB-53038, a Pan-KRAS Inhibitor, as Monotherapy or in Combinations in Patients With Advanced or Metastatic Solid </w:t>
            </w:r>
            <w:proofErr w:type="spellStart"/>
            <w:r>
              <w:t>Tumors</w:t>
            </w:r>
            <w:proofErr w:type="spellEnd"/>
            <w:r>
              <w:t xml:space="preserve"> With KRAS Mutations or Amplification.</w:t>
            </w:r>
          </w:p>
        </w:tc>
      </w:tr>
      <w:tr w:rsidR="000A658C" w:rsidRPr="00960BFE" w14:paraId="7C3F8879" w14:textId="77777777" w:rsidTr="00DF4502">
        <w:trPr>
          <w:trHeight w:val="280"/>
        </w:trPr>
        <w:tc>
          <w:tcPr>
            <w:tcW w:w="966" w:type="dxa"/>
            <w:tcBorders>
              <w:top w:val="nil"/>
              <w:left w:val="nil"/>
              <w:bottom w:val="nil"/>
              <w:right w:val="nil"/>
            </w:tcBorders>
          </w:tcPr>
          <w:p w14:paraId="5E2543C9" w14:textId="77777777" w:rsidR="000A658C" w:rsidRPr="00960BFE" w:rsidRDefault="000A658C" w:rsidP="00DF4502">
            <w:pPr>
              <w:autoSpaceDE w:val="0"/>
              <w:autoSpaceDN w:val="0"/>
              <w:adjustRightInd w:val="0"/>
            </w:pPr>
            <w:r w:rsidRPr="00960BFE">
              <w:t xml:space="preserve"> </w:t>
            </w:r>
          </w:p>
        </w:tc>
        <w:tc>
          <w:tcPr>
            <w:tcW w:w="2575" w:type="dxa"/>
            <w:tcBorders>
              <w:top w:val="nil"/>
              <w:left w:val="nil"/>
              <w:bottom w:val="nil"/>
              <w:right w:val="nil"/>
            </w:tcBorders>
          </w:tcPr>
          <w:p w14:paraId="56A661C4" w14:textId="77777777" w:rsidR="000A658C" w:rsidRPr="00960BFE" w:rsidRDefault="000A658C" w:rsidP="00DF4502">
            <w:pPr>
              <w:autoSpaceDE w:val="0"/>
              <w:autoSpaceDN w:val="0"/>
              <w:adjustRightInd w:val="0"/>
            </w:pPr>
            <w:r w:rsidRPr="00960BFE">
              <w:t xml:space="preserve">Principal Investigator: </w:t>
            </w:r>
          </w:p>
        </w:tc>
        <w:tc>
          <w:tcPr>
            <w:tcW w:w="6459" w:type="dxa"/>
            <w:tcBorders>
              <w:top w:val="nil"/>
              <w:left w:val="nil"/>
              <w:bottom w:val="nil"/>
              <w:right w:val="nil"/>
            </w:tcBorders>
          </w:tcPr>
          <w:p w14:paraId="48017DAF" w14:textId="434D46C8" w:rsidR="000A658C" w:rsidRPr="00960BFE" w:rsidRDefault="003F3502" w:rsidP="00DF4502">
            <w:r>
              <w:t>Dr Sanjeev Deva</w:t>
            </w:r>
          </w:p>
        </w:tc>
      </w:tr>
      <w:tr w:rsidR="000A658C" w:rsidRPr="00960BFE" w14:paraId="66E56389" w14:textId="77777777" w:rsidTr="00DF4502">
        <w:trPr>
          <w:trHeight w:val="280"/>
        </w:trPr>
        <w:tc>
          <w:tcPr>
            <w:tcW w:w="966" w:type="dxa"/>
            <w:tcBorders>
              <w:top w:val="nil"/>
              <w:left w:val="nil"/>
              <w:bottom w:val="nil"/>
              <w:right w:val="nil"/>
            </w:tcBorders>
          </w:tcPr>
          <w:p w14:paraId="2C638B5C" w14:textId="77777777" w:rsidR="000A658C" w:rsidRPr="00960BFE" w:rsidRDefault="000A658C" w:rsidP="00DF4502">
            <w:pPr>
              <w:autoSpaceDE w:val="0"/>
              <w:autoSpaceDN w:val="0"/>
              <w:adjustRightInd w:val="0"/>
            </w:pPr>
            <w:r w:rsidRPr="00960BFE">
              <w:t xml:space="preserve"> </w:t>
            </w:r>
          </w:p>
        </w:tc>
        <w:tc>
          <w:tcPr>
            <w:tcW w:w="2575" w:type="dxa"/>
            <w:tcBorders>
              <w:top w:val="nil"/>
              <w:left w:val="nil"/>
              <w:bottom w:val="nil"/>
              <w:right w:val="nil"/>
            </w:tcBorders>
          </w:tcPr>
          <w:p w14:paraId="01E61694" w14:textId="77777777" w:rsidR="000A658C" w:rsidRPr="00960BFE" w:rsidRDefault="000A658C" w:rsidP="00DF4502">
            <w:pPr>
              <w:autoSpaceDE w:val="0"/>
              <w:autoSpaceDN w:val="0"/>
              <w:adjustRightInd w:val="0"/>
            </w:pPr>
            <w:r w:rsidRPr="00960BFE">
              <w:t xml:space="preserve">Sponsor: </w:t>
            </w:r>
          </w:p>
        </w:tc>
        <w:tc>
          <w:tcPr>
            <w:tcW w:w="6459" w:type="dxa"/>
            <w:tcBorders>
              <w:top w:val="nil"/>
              <w:left w:val="nil"/>
              <w:bottom w:val="nil"/>
              <w:right w:val="nil"/>
            </w:tcBorders>
          </w:tcPr>
          <w:p w14:paraId="72FCCA2F" w14:textId="6F168948" w:rsidR="000A658C" w:rsidRPr="00960BFE" w:rsidRDefault="00312D0F" w:rsidP="00DF4502">
            <w:pPr>
              <w:autoSpaceDE w:val="0"/>
              <w:autoSpaceDN w:val="0"/>
              <w:adjustRightInd w:val="0"/>
            </w:pPr>
            <w:proofErr w:type="spellStart"/>
            <w:r>
              <w:t>BeiGene</w:t>
            </w:r>
            <w:proofErr w:type="spellEnd"/>
            <w:r>
              <w:t xml:space="preserve"> NZ Unlimited</w:t>
            </w:r>
          </w:p>
        </w:tc>
      </w:tr>
      <w:tr w:rsidR="000A658C" w:rsidRPr="00960BFE" w14:paraId="7BD0E704" w14:textId="77777777" w:rsidTr="00DF4502">
        <w:trPr>
          <w:trHeight w:val="280"/>
        </w:trPr>
        <w:tc>
          <w:tcPr>
            <w:tcW w:w="966" w:type="dxa"/>
            <w:tcBorders>
              <w:top w:val="nil"/>
              <w:left w:val="nil"/>
              <w:bottom w:val="nil"/>
              <w:right w:val="nil"/>
            </w:tcBorders>
          </w:tcPr>
          <w:p w14:paraId="09287649" w14:textId="77777777" w:rsidR="000A658C" w:rsidRPr="00960BFE" w:rsidRDefault="000A658C" w:rsidP="00DF4502">
            <w:pPr>
              <w:autoSpaceDE w:val="0"/>
              <w:autoSpaceDN w:val="0"/>
              <w:adjustRightInd w:val="0"/>
            </w:pPr>
            <w:r w:rsidRPr="00960BFE">
              <w:t xml:space="preserve"> </w:t>
            </w:r>
          </w:p>
        </w:tc>
        <w:tc>
          <w:tcPr>
            <w:tcW w:w="2575" w:type="dxa"/>
            <w:tcBorders>
              <w:top w:val="nil"/>
              <w:left w:val="nil"/>
              <w:bottom w:val="nil"/>
              <w:right w:val="nil"/>
            </w:tcBorders>
          </w:tcPr>
          <w:p w14:paraId="704E7721" w14:textId="77777777" w:rsidR="000A658C" w:rsidRPr="00960BFE" w:rsidRDefault="000A658C" w:rsidP="00DF4502">
            <w:pPr>
              <w:autoSpaceDE w:val="0"/>
              <w:autoSpaceDN w:val="0"/>
              <w:adjustRightInd w:val="0"/>
            </w:pPr>
            <w:r w:rsidRPr="00960BFE">
              <w:t xml:space="preserve">Clock Start Date: </w:t>
            </w:r>
          </w:p>
        </w:tc>
        <w:tc>
          <w:tcPr>
            <w:tcW w:w="6459" w:type="dxa"/>
            <w:tcBorders>
              <w:top w:val="nil"/>
              <w:left w:val="nil"/>
              <w:bottom w:val="nil"/>
              <w:right w:val="nil"/>
            </w:tcBorders>
          </w:tcPr>
          <w:p w14:paraId="0D3D1810" w14:textId="56D73592" w:rsidR="000A658C" w:rsidRPr="00960BFE" w:rsidRDefault="00312D0F" w:rsidP="00DF4502">
            <w:pPr>
              <w:autoSpaceDE w:val="0"/>
              <w:autoSpaceDN w:val="0"/>
              <w:adjustRightInd w:val="0"/>
            </w:pPr>
            <w:r>
              <w:t>22 August 2024</w:t>
            </w:r>
          </w:p>
        </w:tc>
      </w:tr>
    </w:tbl>
    <w:p w14:paraId="183B700E" w14:textId="77777777" w:rsidR="000A658C" w:rsidRPr="00795EDD" w:rsidRDefault="000A658C" w:rsidP="000A658C"/>
    <w:p w14:paraId="3B467645" w14:textId="4F15F09E" w:rsidR="000A658C" w:rsidRPr="00D324AA" w:rsidRDefault="00B32AD7" w:rsidP="000A658C">
      <w:pPr>
        <w:autoSpaceDE w:val="0"/>
        <w:autoSpaceDN w:val="0"/>
        <w:adjustRightInd w:val="0"/>
        <w:rPr>
          <w:sz w:val="20"/>
          <w:lang w:val="en-NZ"/>
        </w:rPr>
      </w:pPr>
      <w:r w:rsidRPr="00B32AD7">
        <w:rPr>
          <w:rFonts w:cs="Arial"/>
          <w:szCs w:val="22"/>
          <w:lang w:val="en-NZ"/>
        </w:rPr>
        <w:t>Dr Sanjeev Deva</w:t>
      </w:r>
      <w:r w:rsidR="000A658C" w:rsidRPr="00B32AD7">
        <w:rPr>
          <w:lang w:val="en-NZ"/>
        </w:rPr>
        <w:t xml:space="preserve"> </w:t>
      </w:r>
      <w:r w:rsidR="00887E3D">
        <w:rPr>
          <w:lang w:val="en-NZ"/>
        </w:rPr>
        <w:t xml:space="preserve">and other members of the research team </w:t>
      </w:r>
      <w:r w:rsidR="000A658C" w:rsidRPr="00B32AD7">
        <w:rPr>
          <w:lang w:val="en-NZ"/>
        </w:rPr>
        <w:t xml:space="preserve">was present </w:t>
      </w:r>
      <w:r w:rsidR="000A658C" w:rsidRPr="00D324AA">
        <w:rPr>
          <w:lang w:val="en-NZ"/>
        </w:rPr>
        <w:t>via videoconference for discussion of this application.</w:t>
      </w:r>
    </w:p>
    <w:p w14:paraId="1933FCDA" w14:textId="77777777" w:rsidR="000A658C" w:rsidRPr="00D324AA" w:rsidRDefault="000A658C" w:rsidP="000A658C">
      <w:pPr>
        <w:rPr>
          <w:u w:val="single"/>
          <w:lang w:val="en-NZ"/>
        </w:rPr>
      </w:pPr>
    </w:p>
    <w:p w14:paraId="7A77EB1E" w14:textId="77777777" w:rsidR="000A658C" w:rsidRPr="0054344C" w:rsidRDefault="000A658C" w:rsidP="000A658C">
      <w:pPr>
        <w:pStyle w:val="Headingbold"/>
      </w:pPr>
      <w:r w:rsidRPr="0054344C">
        <w:t>Potential conflicts of interest</w:t>
      </w:r>
    </w:p>
    <w:p w14:paraId="6583D961" w14:textId="77777777" w:rsidR="000A658C" w:rsidRPr="00D324AA" w:rsidRDefault="000A658C" w:rsidP="000A658C">
      <w:pPr>
        <w:rPr>
          <w:b/>
          <w:lang w:val="en-NZ"/>
        </w:rPr>
      </w:pPr>
    </w:p>
    <w:p w14:paraId="0E374545" w14:textId="77777777" w:rsidR="000A658C" w:rsidRPr="00D324AA" w:rsidRDefault="000A658C" w:rsidP="000A658C">
      <w:pPr>
        <w:rPr>
          <w:lang w:val="en-NZ"/>
        </w:rPr>
      </w:pPr>
      <w:r w:rsidRPr="00D324AA">
        <w:rPr>
          <w:lang w:val="en-NZ"/>
        </w:rPr>
        <w:t>The Chair asked members to declare any potential conflicts of interest related to this application.</w:t>
      </w:r>
    </w:p>
    <w:p w14:paraId="7969122C" w14:textId="77777777" w:rsidR="000A658C" w:rsidRPr="00D324AA" w:rsidRDefault="000A658C" w:rsidP="000A658C">
      <w:pPr>
        <w:rPr>
          <w:lang w:val="en-NZ"/>
        </w:rPr>
      </w:pPr>
    </w:p>
    <w:p w14:paraId="4EEB2555" w14:textId="77777777" w:rsidR="000A658C" w:rsidRPr="00D324AA" w:rsidRDefault="000A658C" w:rsidP="000A658C">
      <w:pPr>
        <w:rPr>
          <w:lang w:val="en-NZ"/>
        </w:rPr>
      </w:pPr>
      <w:r w:rsidRPr="00D324AA">
        <w:rPr>
          <w:lang w:val="en-NZ"/>
        </w:rPr>
        <w:t>No potential conflicts of interest related to this application were declared by any member.</w:t>
      </w:r>
    </w:p>
    <w:p w14:paraId="6E308CD3" w14:textId="77777777" w:rsidR="000A658C" w:rsidRPr="00D324AA" w:rsidRDefault="000A658C" w:rsidP="000A658C">
      <w:pPr>
        <w:rPr>
          <w:lang w:val="en-NZ"/>
        </w:rPr>
      </w:pPr>
    </w:p>
    <w:p w14:paraId="57977216" w14:textId="77777777" w:rsidR="000A658C" w:rsidRPr="00D324AA" w:rsidRDefault="000A658C" w:rsidP="000A658C">
      <w:pPr>
        <w:autoSpaceDE w:val="0"/>
        <w:autoSpaceDN w:val="0"/>
        <w:adjustRightInd w:val="0"/>
        <w:rPr>
          <w:lang w:val="en-NZ"/>
        </w:rPr>
      </w:pPr>
    </w:p>
    <w:p w14:paraId="6800A482" w14:textId="77777777" w:rsidR="000A658C" w:rsidRPr="0054344C" w:rsidRDefault="000A658C" w:rsidP="000A658C">
      <w:pPr>
        <w:pStyle w:val="Headingbold"/>
      </w:pPr>
      <w:r w:rsidRPr="0054344C">
        <w:t xml:space="preserve">Summary of resolved ethical issues </w:t>
      </w:r>
    </w:p>
    <w:p w14:paraId="7BB40C5A" w14:textId="77777777" w:rsidR="000A658C" w:rsidRPr="00D324AA" w:rsidRDefault="000A658C" w:rsidP="000A658C">
      <w:pPr>
        <w:rPr>
          <w:u w:val="single"/>
          <w:lang w:val="en-NZ"/>
        </w:rPr>
      </w:pPr>
    </w:p>
    <w:p w14:paraId="454AE5EF" w14:textId="77777777" w:rsidR="000A658C" w:rsidRPr="00D324AA" w:rsidRDefault="000A658C" w:rsidP="000A658C">
      <w:pPr>
        <w:rPr>
          <w:lang w:val="en-NZ"/>
        </w:rPr>
      </w:pPr>
      <w:r w:rsidRPr="00D324AA">
        <w:rPr>
          <w:lang w:val="en-NZ"/>
        </w:rPr>
        <w:t>The main ethical issues considered by the Committee and addressed by the Researcher are as follows.</w:t>
      </w:r>
    </w:p>
    <w:p w14:paraId="6563EACC" w14:textId="77777777" w:rsidR="000A658C" w:rsidRDefault="000A658C" w:rsidP="000A658C">
      <w:pPr>
        <w:rPr>
          <w:lang w:val="en-NZ"/>
        </w:rPr>
      </w:pPr>
    </w:p>
    <w:p w14:paraId="11805428" w14:textId="03294632" w:rsidR="009B6E8E" w:rsidRPr="00D324AA" w:rsidRDefault="009B6E8E" w:rsidP="009B6E8E">
      <w:pPr>
        <w:pStyle w:val="ListParagraph"/>
        <w:numPr>
          <w:ilvl w:val="0"/>
          <w:numId w:val="28"/>
        </w:numPr>
      </w:pPr>
      <w:r w:rsidRPr="003E0156">
        <w:t xml:space="preserve">The Committee </w:t>
      </w:r>
      <w:r w:rsidRPr="009B6E8E">
        <w:rPr>
          <w:rFonts w:cs="Arial"/>
        </w:rPr>
        <w:t xml:space="preserve">clarified with the Researchers that the participants </w:t>
      </w:r>
      <w:r w:rsidRPr="003E0156">
        <w:t xml:space="preserve">own oncologist will refer them </w:t>
      </w:r>
      <w:r>
        <w:t xml:space="preserve">to the study </w:t>
      </w:r>
      <w:r w:rsidRPr="003E0156">
        <w:t>as part of picking up the tumour mutation as part of their regular care</w:t>
      </w:r>
      <w:r>
        <w:t>, and there is a level of separation from their treating clinician and the person who consents them into the study</w:t>
      </w:r>
      <w:r w:rsidRPr="003E0156">
        <w:t>.</w:t>
      </w:r>
    </w:p>
    <w:p w14:paraId="74129EE0" w14:textId="77777777" w:rsidR="000A658C" w:rsidRPr="00D324AA" w:rsidRDefault="000A658C" w:rsidP="000A658C">
      <w:pPr>
        <w:spacing w:before="80" w:after="80"/>
        <w:rPr>
          <w:lang w:val="en-NZ"/>
        </w:rPr>
      </w:pPr>
    </w:p>
    <w:p w14:paraId="0965FB07" w14:textId="77777777" w:rsidR="000A658C" w:rsidRPr="0054344C" w:rsidRDefault="000A658C" w:rsidP="000A658C">
      <w:pPr>
        <w:pStyle w:val="Headingbold"/>
      </w:pPr>
      <w:r w:rsidRPr="0054344C">
        <w:t>Summary of outstanding ethical issues</w:t>
      </w:r>
    </w:p>
    <w:p w14:paraId="285BF491" w14:textId="77777777" w:rsidR="000A658C" w:rsidRPr="00D324AA" w:rsidRDefault="000A658C" w:rsidP="000A658C">
      <w:pPr>
        <w:rPr>
          <w:lang w:val="en-NZ"/>
        </w:rPr>
      </w:pPr>
    </w:p>
    <w:p w14:paraId="6AC21AEA" w14:textId="77777777" w:rsidR="000A658C" w:rsidRPr="00D324AA" w:rsidRDefault="000A658C" w:rsidP="000A658C">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338F84B6" w14:textId="77777777" w:rsidR="000A658C" w:rsidRPr="00D324AA" w:rsidRDefault="000A658C" w:rsidP="000A658C">
      <w:pPr>
        <w:autoSpaceDE w:val="0"/>
        <w:autoSpaceDN w:val="0"/>
        <w:adjustRightInd w:val="0"/>
        <w:rPr>
          <w:szCs w:val="22"/>
          <w:lang w:val="en-NZ"/>
        </w:rPr>
      </w:pPr>
    </w:p>
    <w:p w14:paraId="24598F98" w14:textId="40C9A6E5" w:rsidR="00A83A2A" w:rsidRDefault="00BC00F9" w:rsidP="009B6E8E">
      <w:pPr>
        <w:pStyle w:val="ListParagraph"/>
      </w:pPr>
      <w:r w:rsidRPr="003E0156">
        <w:t>The Committee noted the answer of the study being offered as a “treatment option”</w:t>
      </w:r>
      <w:r>
        <w:t xml:space="preserve"> and could have a few options, that they don’t mistake something that is part of research and experimental as a “treatment”. </w:t>
      </w:r>
      <w:r w:rsidR="00151B38">
        <w:t xml:space="preserve">The Researcher clarified that those being referred to will </w:t>
      </w:r>
      <w:r w:rsidR="00DD0EAF">
        <w:t xml:space="preserve">likely have exhausted other treatment options but acknowledged the phrasing surrounding this. </w:t>
      </w:r>
      <w:r>
        <w:t>In practice, the investigational product should not be referred to as a treatment in the parti</w:t>
      </w:r>
      <w:r w:rsidR="00151B38">
        <w:t>cipant-facing documentation.</w:t>
      </w:r>
      <w:r w:rsidR="00DD0EAF">
        <w:t xml:space="preserve"> Phrases like</w:t>
      </w:r>
      <w:r w:rsidR="00151B38">
        <w:t xml:space="preserve"> </w:t>
      </w:r>
      <w:r w:rsidR="00DD0EAF">
        <w:t xml:space="preserve">“study medicine”, “study drug”, “study intervention” etc. can be used instead of the word therapy or treatment and the </w:t>
      </w:r>
      <w:r w:rsidR="00E73124">
        <w:t xml:space="preserve">participant facing </w:t>
      </w:r>
      <w:r w:rsidR="00DD0EAF">
        <w:t xml:space="preserve">documentation should be amended accordingly. </w:t>
      </w:r>
    </w:p>
    <w:p w14:paraId="1A76787E" w14:textId="22527888" w:rsidR="00773EFC" w:rsidRPr="00D324AA" w:rsidRDefault="00773EFC" w:rsidP="00773EFC">
      <w:pPr>
        <w:pStyle w:val="ListParagraph"/>
      </w:pPr>
      <w:r>
        <w:t xml:space="preserve">The Committee confirmed with the Researchers there is only one study site. Where options are provided for various sites in the data management plan, please select the one that are most appropriate for the site.  </w:t>
      </w:r>
    </w:p>
    <w:p w14:paraId="23E2FDB4" w14:textId="4DF94048" w:rsidR="000A658C" w:rsidRPr="00A83A2A" w:rsidRDefault="000A658C" w:rsidP="004250F7">
      <w:pPr>
        <w:pStyle w:val="ListParagraph"/>
        <w:numPr>
          <w:ilvl w:val="0"/>
          <w:numId w:val="0"/>
        </w:numPr>
        <w:ind w:left="360"/>
      </w:pPr>
    </w:p>
    <w:p w14:paraId="562BB616" w14:textId="77777777" w:rsidR="000A658C" w:rsidRPr="00D324AA" w:rsidRDefault="000A658C" w:rsidP="000A658C">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65F53FB5" w14:textId="77777777" w:rsidR="000A658C" w:rsidRPr="00D324AA" w:rsidRDefault="000A658C" w:rsidP="000A658C">
      <w:pPr>
        <w:spacing w:before="80" w:after="80"/>
        <w:rPr>
          <w:rFonts w:cs="Arial"/>
          <w:szCs w:val="22"/>
          <w:lang w:val="en-NZ"/>
        </w:rPr>
      </w:pPr>
    </w:p>
    <w:p w14:paraId="0C99FB2B" w14:textId="4422230C" w:rsidR="000A658C" w:rsidRPr="00D324AA" w:rsidRDefault="000A658C" w:rsidP="000A658C">
      <w:pPr>
        <w:pStyle w:val="ListParagraph"/>
      </w:pPr>
      <w:r w:rsidRPr="00D324AA">
        <w:t>Please</w:t>
      </w:r>
      <w:r w:rsidR="003C562A">
        <w:t xml:space="preserve"> clarify approval status of medication used in the trial, and whether they are approved for use in New Zealand (and what for if it differs from the use for the study). </w:t>
      </w:r>
      <w:r w:rsidR="005F35B3">
        <w:t xml:space="preserve">There are two investigational drugs proposed – both need to be explained as they are unapproved in New Zealand. </w:t>
      </w:r>
    </w:p>
    <w:p w14:paraId="7158FC17" w14:textId="5DC4F3AB" w:rsidR="00332D42" w:rsidRDefault="00332D42" w:rsidP="000A658C">
      <w:pPr>
        <w:pStyle w:val="ListParagraph"/>
      </w:pPr>
      <w:r>
        <w:lastRenderedPageBreak/>
        <w:t xml:space="preserve">Benefit section says “may or may not benefit”. It would be better to say “This study is not designed to produce a benefit as we do not know how the study drug will work in humans.” </w:t>
      </w:r>
      <w:r w:rsidR="007A1429">
        <w:t>or something simila</w:t>
      </w:r>
      <w:r w:rsidR="00D31A85">
        <w:t xml:space="preserve">r as it is first in human and the focus is around dosing. </w:t>
      </w:r>
    </w:p>
    <w:p w14:paraId="7DE82B8B" w14:textId="17529E22" w:rsidR="007A1429" w:rsidRDefault="00496D53" w:rsidP="000A658C">
      <w:pPr>
        <w:pStyle w:val="ListParagraph"/>
      </w:pPr>
      <w:r>
        <w:t>It would be helpful in description fo</w:t>
      </w:r>
      <w:r w:rsidR="003B560B">
        <w:t>r</w:t>
      </w:r>
      <w:r>
        <w:t xml:space="preserve"> the dose finding study you tell </w:t>
      </w:r>
      <w:r w:rsidR="003B560B">
        <w:t xml:space="preserve">people how many cycles they will have. </w:t>
      </w:r>
    </w:p>
    <w:p w14:paraId="79CFCDD9" w14:textId="1B2D256A" w:rsidR="00A15B60" w:rsidRDefault="00A15B60" w:rsidP="000A658C">
      <w:pPr>
        <w:pStyle w:val="ListParagraph"/>
      </w:pPr>
      <w:r>
        <w:t xml:space="preserve">Page 13 currently has very open statements surrounding use of previous samples upon discontinuation, please </w:t>
      </w:r>
      <w:r w:rsidR="00773EFC">
        <w:t>apply New Zealand law with regards to these more specifically.</w:t>
      </w:r>
    </w:p>
    <w:p w14:paraId="6A4BA9AC" w14:textId="25CD9E8F" w:rsidR="0046552A" w:rsidRDefault="0046552A" w:rsidP="000A658C">
      <w:pPr>
        <w:pStyle w:val="ListParagraph"/>
      </w:pPr>
      <w:r>
        <w:t xml:space="preserve">Page 27 on compensation, the statement “some sponsors commit to MNZ guidelines” is vague (and being fixed in the HDEC template). Please either firm it up or </w:t>
      </w:r>
      <w:r w:rsidR="00B22E2C">
        <w:t xml:space="preserve">remove the statement if they are not. </w:t>
      </w:r>
    </w:p>
    <w:p w14:paraId="201FBB9C" w14:textId="77777777" w:rsidR="000A658C" w:rsidRPr="00D324AA" w:rsidRDefault="000A658C" w:rsidP="000A658C">
      <w:pPr>
        <w:spacing w:before="80" w:after="80"/>
      </w:pPr>
    </w:p>
    <w:p w14:paraId="7C6D1D4B" w14:textId="77777777" w:rsidR="000A658C" w:rsidRPr="0054344C" w:rsidRDefault="000A658C" w:rsidP="000A658C">
      <w:pPr>
        <w:rPr>
          <w:b/>
          <w:bCs/>
          <w:lang w:val="en-NZ"/>
        </w:rPr>
      </w:pPr>
      <w:r w:rsidRPr="0054344C">
        <w:rPr>
          <w:b/>
          <w:bCs/>
          <w:lang w:val="en-NZ"/>
        </w:rPr>
        <w:t xml:space="preserve">Decision </w:t>
      </w:r>
    </w:p>
    <w:p w14:paraId="0109CD59" w14:textId="77777777" w:rsidR="000A658C" w:rsidRPr="00D324AA" w:rsidRDefault="000A658C" w:rsidP="000A658C">
      <w:pPr>
        <w:rPr>
          <w:lang w:val="en-NZ"/>
        </w:rPr>
      </w:pPr>
    </w:p>
    <w:p w14:paraId="70176FA0" w14:textId="77777777" w:rsidR="000A658C" w:rsidRPr="00D324AA" w:rsidRDefault="000A658C" w:rsidP="000A658C">
      <w:pPr>
        <w:rPr>
          <w:lang w:val="en-NZ"/>
        </w:rPr>
      </w:pPr>
      <w:r w:rsidRPr="00D324AA">
        <w:rPr>
          <w:lang w:val="en-NZ"/>
        </w:rPr>
        <w:t xml:space="preserve">This application was </w:t>
      </w:r>
      <w:r w:rsidRPr="00D324AA">
        <w:rPr>
          <w:i/>
          <w:lang w:val="en-NZ"/>
        </w:rPr>
        <w:t>approved</w:t>
      </w:r>
      <w:r w:rsidRPr="00D324AA">
        <w:rPr>
          <w:lang w:val="en-NZ"/>
        </w:rPr>
        <w:t xml:space="preserve"> by </w:t>
      </w:r>
      <w:r w:rsidRPr="00D324AA">
        <w:rPr>
          <w:rFonts w:cs="Arial"/>
          <w:szCs w:val="22"/>
          <w:lang w:val="en-NZ"/>
        </w:rPr>
        <w:t>consensus</w:t>
      </w:r>
      <w:r w:rsidRPr="00D324AA">
        <w:rPr>
          <w:lang w:val="en-NZ"/>
        </w:rPr>
        <w:t xml:space="preserve">, </w:t>
      </w:r>
      <w:r w:rsidRPr="00D324AA">
        <w:rPr>
          <w:rFonts w:cs="Arial"/>
          <w:szCs w:val="22"/>
          <w:lang w:val="en-NZ"/>
        </w:rPr>
        <w:t>subject to the following non-standard conditions:</w:t>
      </w:r>
    </w:p>
    <w:p w14:paraId="4E2231FB" w14:textId="77777777" w:rsidR="000A658C" w:rsidRPr="00D324AA" w:rsidRDefault="000A658C" w:rsidP="000A658C">
      <w:pPr>
        <w:rPr>
          <w:color w:val="FF0000"/>
          <w:lang w:val="en-NZ"/>
        </w:rPr>
      </w:pPr>
    </w:p>
    <w:p w14:paraId="10E43BEF" w14:textId="77777777" w:rsidR="000A658C" w:rsidRPr="008C5343" w:rsidRDefault="000A658C" w:rsidP="000A658C">
      <w:pPr>
        <w:pStyle w:val="NSCbullet"/>
        <w:rPr>
          <w:color w:val="auto"/>
        </w:rPr>
      </w:pPr>
      <w:r w:rsidRPr="008C5343">
        <w:rPr>
          <w:color w:val="auto"/>
        </w:rPr>
        <w:t>please address all outstanding ethical issues raised by the Committee</w:t>
      </w:r>
    </w:p>
    <w:p w14:paraId="1EDBF9D2" w14:textId="77777777" w:rsidR="000A658C" w:rsidRPr="008C5343" w:rsidRDefault="000A658C" w:rsidP="000A658C">
      <w:pPr>
        <w:numPr>
          <w:ilvl w:val="0"/>
          <w:numId w:val="5"/>
        </w:numPr>
        <w:spacing w:before="80" w:after="80"/>
        <w:ind w:left="714" w:hanging="357"/>
        <w:rPr>
          <w:rFonts w:cs="Arial"/>
          <w:szCs w:val="22"/>
          <w:lang w:val="en-NZ"/>
        </w:rPr>
      </w:pPr>
      <w:r w:rsidRPr="008C5343">
        <w:rPr>
          <w:rFonts w:cs="Arial"/>
          <w:szCs w:val="22"/>
          <w:lang w:val="en-NZ"/>
        </w:rPr>
        <w:t xml:space="preserve">please update the Participant Information Sheet and Consent Form, taking into account the feedback provided by the Committee. </w:t>
      </w:r>
      <w:r w:rsidRPr="008C5343">
        <w:rPr>
          <w:i/>
          <w:iCs/>
        </w:rPr>
        <w:t>(National Ethical Standards for Health and Disability Research and Quality Improvement, para 7.15 – 7.17).</w:t>
      </w:r>
    </w:p>
    <w:p w14:paraId="748769D1" w14:textId="77777777" w:rsidR="000A658C" w:rsidRPr="00D324AA" w:rsidRDefault="000A658C" w:rsidP="000A658C">
      <w:pPr>
        <w:rPr>
          <w:rFonts w:cs="Arial"/>
          <w:color w:val="33CCCC"/>
          <w:szCs w:val="22"/>
          <w:lang w:val="en-NZ"/>
        </w:rPr>
      </w:pPr>
    </w:p>
    <w:p w14:paraId="4A77F233" w14:textId="77777777" w:rsidR="000A658C" w:rsidRPr="00D324AA" w:rsidRDefault="000A658C" w:rsidP="000A658C">
      <w:pPr>
        <w:rPr>
          <w:color w:val="FF0000"/>
          <w:lang w:val="en-NZ"/>
        </w:rPr>
      </w:pPr>
    </w:p>
    <w:p w14:paraId="632A57FA" w14:textId="77777777" w:rsidR="000A658C" w:rsidRDefault="000A658C" w:rsidP="000A658C">
      <w:pPr>
        <w:rPr>
          <w:color w:val="4BACC6"/>
          <w:lang w:val="en-NZ"/>
        </w:rPr>
      </w:pPr>
    </w:p>
    <w:p w14:paraId="6A7E043C" w14:textId="77777777" w:rsidR="000A658C" w:rsidRDefault="000A658C">
      <w:r>
        <w:br w:type="page"/>
      </w: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0A658C" w:rsidRPr="00960BFE" w14:paraId="5AA98392" w14:textId="77777777" w:rsidTr="00DF4502">
        <w:trPr>
          <w:trHeight w:val="280"/>
        </w:trPr>
        <w:tc>
          <w:tcPr>
            <w:tcW w:w="966" w:type="dxa"/>
            <w:tcBorders>
              <w:top w:val="nil"/>
              <w:left w:val="nil"/>
              <w:bottom w:val="nil"/>
              <w:right w:val="nil"/>
            </w:tcBorders>
          </w:tcPr>
          <w:p w14:paraId="7F7559A5" w14:textId="77777777" w:rsidR="000A658C" w:rsidRPr="00960BFE" w:rsidRDefault="000A658C" w:rsidP="00DF4502">
            <w:pPr>
              <w:autoSpaceDE w:val="0"/>
              <w:autoSpaceDN w:val="0"/>
              <w:adjustRightInd w:val="0"/>
            </w:pPr>
            <w:r>
              <w:rPr>
                <w:b/>
              </w:rPr>
              <w:lastRenderedPageBreak/>
              <w:t>7</w:t>
            </w:r>
            <w:r w:rsidRPr="00960BFE">
              <w:rPr>
                <w:b/>
              </w:rPr>
              <w:t xml:space="preserve"> </w:t>
            </w:r>
            <w:r w:rsidRPr="00960BFE">
              <w:t xml:space="preserve"> </w:t>
            </w:r>
          </w:p>
        </w:tc>
        <w:tc>
          <w:tcPr>
            <w:tcW w:w="2575" w:type="dxa"/>
            <w:tcBorders>
              <w:top w:val="nil"/>
              <w:left w:val="nil"/>
              <w:bottom w:val="nil"/>
              <w:right w:val="nil"/>
            </w:tcBorders>
          </w:tcPr>
          <w:p w14:paraId="53FD05B4" w14:textId="77777777" w:rsidR="000A658C" w:rsidRPr="00960BFE" w:rsidRDefault="000A658C" w:rsidP="00DF4502">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2CD0A07C" w14:textId="77777777" w:rsidR="000A658C" w:rsidRPr="002B62FF" w:rsidRDefault="008B7B2F" w:rsidP="00DF4502">
            <w:pPr>
              <w:rPr>
                <w:b/>
                <w:bCs/>
              </w:rPr>
            </w:pPr>
            <w:r w:rsidRPr="008B7B2F">
              <w:rPr>
                <w:b/>
                <w:bCs/>
              </w:rPr>
              <w:t>2024 TB 21003</w:t>
            </w:r>
          </w:p>
        </w:tc>
      </w:tr>
      <w:tr w:rsidR="000A658C" w:rsidRPr="00960BFE" w14:paraId="0A40424F" w14:textId="77777777" w:rsidTr="00DF4502">
        <w:trPr>
          <w:trHeight w:val="280"/>
        </w:trPr>
        <w:tc>
          <w:tcPr>
            <w:tcW w:w="966" w:type="dxa"/>
            <w:tcBorders>
              <w:top w:val="nil"/>
              <w:left w:val="nil"/>
              <w:bottom w:val="nil"/>
              <w:right w:val="nil"/>
            </w:tcBorders>
          </w:tcPr>
          <w:p w14:paraId="34295FAA" w14:textId="77777777" w:rsidR="000A658C" w:rsidRPr="00960BFE" w:rsidRDefault="000A658C" w:rsidP="00DF4502">
            <w:pPr>
              <w:autoSpaceDE w:val="0"/>
              <w:autoSpaceDN w:val="0"/>
              <w:adjustRightInd w:val="0"/>
            </w:pPr>
            <w:r w:rsidRPr="00960BFE">
              <w:t xml:space="preserve"> </w:t>
            </w:r>
          </w:p>
        </w:tc>
        <w:tc>
          <w:tcPr>
            <w:tcW w:w="2575" w:type="dxa"/>
            <w:tcBorders>
              <w:top w:val="nil"/>
              <w:left w:val="nil"/>
              <w:bottom w:val="nil"/>
              <w:right w:val="nil"/>
            </w:tcBorders>
          </w:tcPr>
          <w:p w14:paraId="3247DE9E" w14:textId="77777777" w:rsidR="000A658C" w:rsidRPr="00960BFE" w:rsidRDefault="000A658C" w:rsidP="00DF4502">
            <w:pPr>
              <w:autoSpaceDE w:val="0"/>
              <w:autoSpaceDN w:val="0"/>
              <w:adjustRightInd w:val="0"/>
            </w:pPr>
            <w:r w:rsidRPr="00960BFE">
              <w:t xml:space="preserve">Title: </w:t>
            </w:r>
          </w:p>
        </w:tc>
        <w:tc>
          <w:tcPr>
            <w:tcW w:w="6459" w:type="dxa"/>
            <w:tcBorders>
              <w:top w:val="nil"/>
              <w:left w:val="nil"/>
              <w:bottom w:val="nil"/>
              <w:right w:val="nil"/>
            </w:tcBorders>
          </w:tcPr>
          <w:p w14:paraId="0A340F6B" w14:textId="085185C5" w:rsidR="000A658C" w:rsidRPr="00960BFE" w:rsidRDefault="00157570" w:rsidP="00DF4502">
            <w:pPr>
              <w:autoSpaceDE w:val="0"/>
              <w:autoSpaceDN w:val="0"/>
              <w:adjustRightInd w:val="0"/>
            </w:pPr>
            <w:r w:rsidRPr="00157570">
              <w:t>Neurological Foundation Human Brain Bank</w:t>
            </w:r>
          </w:p>
        </w:tc>
      </w:tr>
      <w:tr w:rsidR="000A658C" w:rsidRPr="00960BFE" w14:paraId="4E5C9DB7" w14:textId="77777777" w:rsidTr="00DF4502">
        <w:trPr>
          <w:trHeight w:val="280"/>
        </w:trPr>
        <w:tc>
          <w:tcPr>
            <w:tcW w:w="966" w:type="dxa"/>
            <w:tcBorders>
              <w:top w:val="nil"/>
              <w:left w:val="nil"/>
              <w:bottom w:val="nil"/>
              <w:right w:val="nil"/>
            </w:tcBorders>
          </w:tcPr>
          <w:p w14:paraId="5E3C7A48" w14:textId="77777777" w:rsidR="000A658C" w:rsidRPr="00960BFE" w:rsidRDefault="000A658C" w:rsidP="00DF4502">
            <w:pPr>
              <w:autoSpaceDE w:val="0"/>
              <w:autoSpaceDN w:val="0"/>
              <w:adjustRightInd w:val="0"/>
            </w:pPr>
            <w:r w:rsidRPr="00960BFE">
              <w:t xml:space="preserve"> </w:t>
            </w:r>
          </w:p>
        </w:tc>
        <w:tc>
          <w:tcPr>
            <w:tcW w:w="2575" w:type="dxa"/>
            <w:tcBorders>
              <w:top w:val="nil"/>
              <w:left w:val="nil"/>
              <w:bottom w:val="nil"/>
              <w:right w:val="nil"/>
            </w:tcBorders>
          </w:tcPr>
          <w:p w14:paraId="512C1517" w14:textId="473508ED" w:rsidR="000A658C" w:rsidRPr="00960BFE" w:rsidRDefault="00203333" w:rsidP="00DF4502">
            <w:pPr>
              <w:autoSpaceDE w:val="0"/>
              <w:autoSpaceDN w:val="0"/>
              <w:adjustRightInd w:val="0"/>
            </w:pPr>
            <w:r>
              <w:t>Director</w:t>
            </w:r>
            <w:r w:rsidR="00FE65D6">
              <w:t>s</w:t>
            </w:r>
            <w:r w:rsidR="000A658C" w:rsidRPr="00960BFE">
              <w:t xml:space="preserve">: </w:t>
            </w:r>
          </w:p>
        </w:tc>
        <w:tc>
          <w:tcPr>
            <w:tcW w:w="6459" w:type="dxa"/>
            <w:tcBorders>
              <w:top w:val="nil"/>
              <w:left w:val="nil"/>
              <w:bottom w:val="nil"/>
              <w:right w:val="nil"/>
            </w:tcBorders>
          </w:tcPr>
          <w:p w14:paraId="2331F3A4" w14:textId="2ED733FC" w:rsidR="000A658C" w:rsidRPr="00960BFE" w:rsidRDefault="00FE65D6" w:rsidP="00DF4502">
            <w:r>
              <w:t>Professor Maurice Curtis &amp; Sir Richard Faull</w:t>
            </w:r>
          </w:p>
        </w:tc>
      </w:tr>
      <w:tr w:rsidR="000A658C" w:rsidRPr="00960BFE" w14:paraId="591BBE52" w14:textId="77777777" w:rsidTr="00DF4502">
        <w:trPr>
          <w:trHeight w:val="280"/>
        </w:trPr>
        <w:tc>
          <w:tcPr>
            <w:tcW w:w="966" w:type="dxa"/>
            <w:tcBorders>
              <w:top w:val="nil"/>
              <w:left w:val="nil"/>
              <w:bottom w:val="nil"/>
              <w:right w:val="nil"/>
            </w:tcBorders>
          </w:tcPr>
          <w:p w14:paraId="521B45BA" w14:textId="77777777" w:rsidR="000A658C" w:rsidRPr="00960BFE" w:rsidRDefault="000A658C" w:rsidP="00DF4502">
            <w:pPr>
              <w:autoSpaceDE w:val="0"/>
              <w:autoSpaceDN w:val="0"/>
              <w:adjustRightInd w:val="0"/>
            </w:pPr>
            <w:r w:rsidRPr="00960BFE">
              <w:t xml:space="preserve"> </w:t>
            </w:r>
          </w:p>
        </w:tc>
        <w:tc>
          <w:tcPr>
            <w:tcW w:w="2575" w:type="dxa"/>
            <w:tcBorders>
              <w:top w:val="nil"/>
              <w:left w:val="nil"/>
              <w:bottom w:val="nil"/>
              <w:right w:val="nil"/>
            </w:tcBorders>
          </w:tcPr>
          <w:p w14:paraId="7B4EDF03" w14:textId="77777777" w:rsidR="000A658C" w:rsidRPr="00960BFE" w:rsidRDefault="000A658C" w:rsidP="00DF4502">
            <w:pPr>
              <w:autoSpaceDE w:val="0"/>
              <w:autoSpaceDN w:val="0"/>
              <w:adjustRightInd w:val="0"/>
            </w:pPr>
            <w:r w:rsidRPr="00960BFE">
              <w:t xml:space="preserve">Sponsor: </w:t>
            </w:r>
          </w:p>
        </w:tc>
        <w:tc>
          <w:tcPr>
            <w:tcW w:w="6459" w:type="dxa"/>
            <w:tcBorders>
              <w:top w:val="nil"/>
              <w:left w:val="nil"/>
              <w:bottom w:val="nil"/>
              <w:right w:val="nil"/>
            </w:tcBorders>
          </w:tcPr>
          <w:p w14:paraId="1BCE6C41" w14:textId="1743BCDB" w:rsidR="000A658C" w:rsidRPr="00960BFE" w:rsidRDefault="0082543A" w:rsidP="00DF4502">
            <w:pPr>
              <w:autoSpaceDE w:val="0"/>
              <w:autoSpaceDN w:val="0"/>
              <w:adjustRightInd w:val="0"/>
            </w:pPr>
            <w:r>
              <w:t>The Neurological Foundation</w:t>
            </w:r>
          </w:p>
        </w:tc>
      </w:tr>
      <w:tr w:rsidR="000A658C" w:rsidRPr="00960BFE" w14:paraId="4D725E58" w14:textId="77777777" w:rsidTr="00DF4502">
        <w:trPr>
          <w:trHeight w:val="280"/>
        </w:trPr>
        <w:tc>
          <w:tcPr>
            <w:tcW w:w="966" w:type="dxa"/>
            <w:tcBorders>
              <w:top w:val="nil"/>
              <w:left w:val="nil"/>
              <w:bottom w:val="nil"/>
              <w:right w:val="nil"/>
            </w:tcBorders>
          </w:tcPr>
          <w:p w14:paraId="18613F49" w14:textId="77777777" w:rsidR="000A658C" w:rsidRPr="00960BFE" w:rsidRDefault="000A658C" w:rsidP="00DF4502">
            <w:pPr>
              <w:autoSpaceDE w:val="0"/>
              <w:autoSpaceDN w:val="0"/>
              <w:adjustRightInd w:val="0"/>
            </w:pPr>
            <w:r w:rsidRPr="00960BFE">
              <w:t xml:space="preserve"> </w:t>
            </w:r>
          </w:p>
        </w:tc>
        <w:tc>
          <w:tcPr>
            <w:tcW w:w="2575" w:type="dxa"/>
            <w:tcBorders>
              <w:top w:val="nil"/>
              <w:left w:val="nil"/>
              <w:bottom w:val="nil"/>
              <w:right w:val="nil"/>
            </w:tcBorders>
          </w:tcPr>
          <w:p w14:paraId="65C591C8" w14:textId="77777777" w:rsidR="000A658C" w:rsidRPr="00960BFE" w:rsidRDefault="000A658C" w:rsidP="00DF4502">
            <w:pPr>
              <w:autoSpaceDE w:val="0"/>
              <w:autoSpaceDN w:val="0"/>
              <w:adjustRightInd w:val="0"/>
            </w:pPr>
            <w:r w:rsidRPr="00960BFE">
              <w:t xml:space="preserve">Clock Start Date: </w:t>
            </w:r>
          </w:p>
        </w:tc>
        <w:tc>
          <w:tcPr>
            <w:tcW w:w="6459" w:type="dxa"/>
            <w:tcBorders>
              <w:top w:val="nil"/>
              <w:left w:val="nil"/>
              <w:bottom w:val="nil"/>
              <w:right w:val="nil"/>
            </w:tcBorders>
          </w:tcPr>
          <w:p w14:paraId="6776A3AF" w14:textId="331AC16A" w:rsidR="000A658C" w:rsidRPr="00960BFE" w:rsidRDefault="00157570" w:rsidP="00DF4502">
            <w:pPr>
              <w:autoSpaceDE w:val="0"/>
              <w:autoSpaceDN w:val="0"/>
              <w:adjustRightInd w:val="0"/>
            </w:pPr>
            <w:r>
              <w:t>22 August 2024</w:t>
            </w:r>
          </w:p>
        </w:tc>
      </w:tr>
    </w:tbl>
    <w:p w14:paraId="379A33C8" w14:textId="77777777" w:rsidR="000A658C" w:rsidRPr="00795EDD" w:rsidRDefault="000A658C" w:rsidP="000A658C"/>
    <w:p w14:paraId="3AFD39FB" w14:textId="245F5EB7" w:rsidR="00D47748" w:rsidRPr="000F59D8" w:rsidRDefault="00FE65D6" w:rsidP="000A658C">
      <w:pPr>
        <w:autoSpaceDE w:val="0"/>
        <w:autoSpaceDN w:val="0"/>
        <w:adjustRightInd w:val="0"/>
        <w:rPr>
          <w:lang w:val="en-NZ"/>
        </w:rPr>
      </w:pPr>
      <w:r>
        <w:rPr>
          <w:rFonts w:cs="Arial"/>
          <w:szCs w:val="22"/>
          <w:lang w:val="en-NZ"/>
        </w:rPr>
        <w:t>Professor</w:t>
      </w:r>
      <w:r w:rsidR="00E73124" w:rsidRPr="00E73124">
        <w:rPr>
          <w:rFonts w:cs="Arial"/>
          <w:szCs w:val="22"/>
          <w:lang w:val="en-NZ"/>
        </w:rPr>
        <w:t xml:space="preserve"> Maurice Curtis</w:t>
      </w:r>
      <w:r w:rsidR="000A658C" w:rsidRPr="00E73124">
        <w:rPr>
          <w:lang w:val="en-NZ"/>
        </w:rPr>
        <w:t xml:space="preserve"> was</w:t>
      </w:r>
      <w:r w:rsidR="000A658C" w:rsidRPr="00D324AA">
        <w:rPr>
          <w:lang w:val="en-NZ"/>
        </w:rPr>
        <w:t xml:space="preserve"> present via videoconference for discussion of this </w:t>
      </w:r>
      <w:r w:rsidR="001D634C">
        <w:rPr>
          <w:lang w:val="en-NZ"/>
        </w:rPr>
        <w:t>submission.</w:t>
      </w:r>
    </w:p>
    <w:p w14:paraId="5E34D59B" w14:textId="77777777" w:rsidR="000A658C" w:rsidRPr="00D324AA" w:rsidRDefault="000A658C" w:rsidP="000A658C">
      <w:pPr>
        <w:rPr>
          <w:u w:val="single"/>
          <w:lang w:val="en-NZ"/>
        </w:rPr>
      </w:pPr>
    </w:p>
    <w:p w14:paraId="2BF37D64" w14:textId="77777777" w:rsidR="000A658C" w:rsidRPr="0054344C" w:rsidRDefault="000A658C" w:rsidP="000A658C">
      <w:pPr>
        <w:pStyle w:val="Headingbold"/>
      </w:pPr>
      <w:r w:rsidRPr="0054344C">
        <w:t>Potential conflicts of interest</w:t>
      </w:r>
    </w:p>
    <w:p w14:paraId="371E3640" w14:textId="77777777" w:rsidR="000A658C" w:rsidRPr="00D324AA" w:rsidRDefault="000A658C" w:rsidP="000A658C">
      <w:pPr>
        <w:rPr>
          <w:b/>
          <w:lang w:val="en-NZ"/>
        </w:rPr>
      </w:pPr>
    </w:p>
    <w:p w14:paraId="1D1415AF" w14:textId="77777777" w:rsidR="000A658C" w:rsidRPr="00D324AA" w:rsidRDefault="000A658C" w:rsidP="000A658C">
      <w:pPr>
        <w:rPr>
          <w:lang w:val="en-NZ"/>
        </w:rPr>
      </w:pPr>
      <w:r w:rsidRPr="00D324AA">
        <w:rPr>
          <w:lang w:val="en-NZ"/>
        </w:rPr>
        <w:t>The Chair asked members to declare any potential conflicts of interest related to this application.</w:t>
      </w:r>
    </w:p>
    <w:p w14:paraId="2690ABA6" w14:textId="77777777" w:rsidR="000A658C" w:rsidRPr="00D324AA" w:rsidRDefault="000A658C" w:rsidP="000A658C">
      <w:pPr>
        <w:rPr>
          <w:lang w:val="en-NZ"/>
        </w:rPr>
      </w:pPr>
    </w:p>
    <w:p w14:paraId="1715C750" w14:textId="77777777" w:rsidR="000A658C" w:rsidRPr="00D324AA" w:rsidRDefault="000A658C" w:rsidP="000A658C">
      <w:pPr>
        <w:rPr>
          <w:lang w:val="en-NZ"/>
        </w:rPr>
      </w:pPr>
      <w:r w:rsidRPr="00D324AA">
        <w:rPr>
          <w:lang w:val="en-NZ"/>
        </w:rPr>
        <w:t>No potential conflicts of interest related to this application were declared by any member.</w:t>
      </w:r>
    </w:p>
    <w:p w14:paraId="398C10E5" w14:textId="77777777" w:rsidR="000A658C" w:rsidRPr="00D324AA" w:rsidRDefault="000A658C" w:rsidP="000A658C">
      <w:pPr>
        <w:rPr>
          <w:lang w:val="en-NZ"/>
        </w:rPr>
      </w:pPr>
    </w:p>
    <w:p w14:paraId="7520F499" w14:textId="77777777" w:rsidR="000A658C" w:rsidRPr="00D324AA" w:rsidRDefault="000A658C" w:rsidP="000A658C">
      <w:pPr>
        <w:rPr>
          <w:lang w:val="en-NZ"/>
        </w:rPr>
      </w:pPr>
    </w:p>
    <w:p w14:paraId="0C5487F9" w14:textId="77777777" w:rsidR="000A658C" w:rsidRPr="00D324AA" w:rsidRDefault="000A658C" w:rsidP="000A658C">
      <w:pPr>
        <w:autoSpaceDE w:val="0"/>
        <w:autoSpaceDN w:val="0"/>
        <w:adjustRightInd w:val="0"/>
        <w:rPr>
          <w:lang w:val="en-NZ"/>
        </w:rPr>
      </w:pPr>
    </w:p>
    <w:p w14:paraId="21F10EA3" w14:textId="77777777" w:rsidR="000A658C" w:rsidRPr="0054344C" w:rsidRDefault="000A658C" w:rsidP="000A658C">
      <w:pPr>
        <w:pStyle w:val="Headingbold"/>
      </w:pPr>
      <w:r w:rsidRPr="0054344C">
        <w:t xml:space="preserve">Summary of resolved ethical issues </w:t>
      </w:r>
    </w:p>
    <w:p w14:paraId="37CB3904" w14:textId="77777777" w:rsidR="000A658C" w:rsidRPr="00D324AA" w:rsidRDefault="000A658C" w:rsidP="000A658C">
      <w:pPr>
        <w:rPr>
          <w:u w:val="single"/>
          <w:lang w:val="en-NZ"/>
        </w:rPr>
      </w:pPr>
    </w:p>
    <w:p w14:paraId="0A5711F8" w14:textId="77777777" w:rsidR="000A658C" w:rsidRPr="00D324AA" w:rsidRDefault="000A658C" w:rsidP="000A658C">
      <w:pPr>
        <w:rPr>
          <w:lang w:val="en-NZ"/>
        </w:rPr>
      </w:pPr>
      <w:r w:rsidRPr="00D324AA">
        <w:rPr>
          <w:lang w:val="en-NZ"/>
        </w:rPr>
        <w:t>The main ethical issues considered by the Committee and addressed by the Researcher are as follows.</w:t>
      </w:r>
    </w:p>
    <w:p w14:paraId="4958FD75" w14:textId="77777777" w:rsidR="000A658C" w:rsidRPr="00D324AA" w:rsidRDefault="000A658C" w:rsidP="000A658C">
      <w:pPr>
        <w:rPr>
          <w:lang w:val="en-NZ"/>
        </w:rPr>
      </w:pPr>
    </w:p>
    <w:p w14:paraId="76004B57" w14:textId="23FC3522" w:rsidR="000A658C" w:rsidRPr="00D324AA" w:rsidRDefault="000A658C" w:rsidP="00E73124">
      <w:pPr>
        <w:pStyle w:val="ListParagraph"/>
        <w:numPr>
          <w:ilvl w:val="0"/>
          <w:numId w:val="29"/>
        </w:numPr>
      </w:pPr>
      <w:r w:rsidRPr="00D324AA">
        <w:t xml:space="preserve">The Committee </w:t>
      </w:r>
      <w:r w:rsidR="00805611">
        <w:t xml:space="preserve">was given a </w:t>
      </w:r>
      <w:r w:rsidR="00B81635">
        <w:t xml:space="preserve">brief </w:t>
      </w:r>
      <w:r w:rsidR="00805611">
        <w:t xml:space="preserve">summary of </w:t>
      </w:r>
      <w:r w:rsidR="00B81635">
        <w:t>activities</w:t>
      </w:r>
      <w:r w:rsidR="00805611">
        <w:t xml:space="preserve"> since the tissue bank was established</w:t>
      </w:r>
      <w:r w:rsidR="006520D9">
        <w:t xml:space="preserve"> in 1993</w:t>
      </w:r>
      <w:r w:rsidR="002972C9">
        <w:t xml:space="preserve">, </w:t>
      </w:r>
      <w:r w:rsidR="00B81635">
        <w:t>noting</w:t>
      </w:r>
      <w:r w:rsidR="002972C9">
        <w:t xml:space="preserve"> the most recent ethics reference as 14/NTA/208. This application seeks to document its governance structure and secure it for the future</w:t>
      </w:r>
      <w:r w:rsidR="001D634C">
        <w:t xml:space="preserve">. </w:t>
      </w:r>
      <w:r w:rsidR="00805611">
        <w:t xml:space="preserve"> </w:t>
      </w:r>
    </w:p>
    <w:p w14:paraId="045740A5" w14:textId="236AAD10" w:rsidR="000A658C" w:rsidRDefault="002972C9" w:rsidP="000A658C">
      <w:pPr>
        <w:numPr>
          <w:ilvl w:val="0"/>
          <w:numId w:val="3"/>
        </w:numPr>
        <w:spacing w:before="80" w:after="80"/>
        <w:contextualSpacing/>
        <w:rPr>
          <w:lang w:val="en-NZ"/>
        </w:rPr>
      </w:pPr>
      <w:r>
        <w:rPr>
          <w:lang w:val="en-NZ"/>
        </w:rPr>
        <w:t xml:space="preserve">The Committee noted there is very good engagement and good understanding of tikanga and other special </w:t>
      </w:r>
      <w:r w:rsidR="0097316C">
        <w:rPr>
          <w:lang w:val="en-NZ"/>
        </w:rPr>
        <w:t>sensitivities</w:t>
      </w:r>
      <w:r w:rsidR="00F921D6">
        <w:rPr>
          <w:lang w:val="en-NZ"/>
        </w:rPr>
        <w:t>.</w:t>
      </w:r>
      <w:r>
        <w:rPr>
          <w:lang w:val="en-NZ"/>
        </w:rPr>
        <w:t xml:space="preserve"> </w:t>
      </w:r>
      <w:r w:rsidR="0097316C">
        <w:rPr>
          <w:lang w:val="en-NZ"/>
        </w:rPr>
        <w:t xml:space="preserve">It is well resourced and there is donor consent. </w:t>
      </w:r>
    </w:p>
    <w:p w14:paraId="4D2C8F92" w14:textId="340A77D5" w:rsidR="00784DF8" w:rsidRPr="00784DF8" w:rsidRDefault="00784DF8" w:rsidP="00784DF8">
      <w:pPr>
        <w:pStyle w:val="ListParagraph"/>
        <w:rPr>
          <w:rFonts w:cs="Arial"/>
          <w:color w:val="FF0000"/>
        </w:rPr>
      </w:pPr>
      <w:r>
        <w:t xml:space="preserve">The Committee queried whether some of the broader genetic testing may be made optional on the tissue or other unspecified use. The protocols in place are good in terms of governance around managing this, but in terms of respecting the donors, the control over what happens in the future regarding this is not currently in place. The Researcher responded that the all-in approach so far has not had concerns raised by donors or families and have been able to accommodate individual wishes such as notifying if it went overseas. They further stated that due to the long-term nature of holding onto these tissues, they want to make sure all of the tissue can be used for all of the studies and prefer to keep all of the brains under the same use principal. </w:t>
      </w:r>
      <w:r>
        <w:rPr>
          <w:rFonts w:cs="Arial"/>
        </w:rPr>
        <w:t xml:space="preserve">The Committee stated that the first-year use of the tissue seems very specific, and the Researcher agreed that virtually everything is specified in relation to the specific condition, and only unspecified in that they may not perform a certain test. While there is genetic research, it is specific in relation to the area of the condition it was donated under. The application process for outside researcher’s use should capture specificity of its use as reviewed by the bank and neurologists. The Committee was satisfied with this answer, and noted to make sure the limits of possibilities and good governance in keeping that perimeter tight are expressed as fulsomely as possible. </w:t>
      </w:r>
    </w:p>
    <w:p w14:paraId="2257AD1F" w14:textId="77777777" w:rsidR="000A658C" w:rsidRPr="00D324AA" w:rsidRDefault="000A658C" w:rsidP="000A658C">
      <w:pPr>
        <w:spacing w:before="80" w:after="80"/>
        <w:rPr>
          <w:lang w:val="en-NZ"/>
        </w:rPr>
      </w:pPr>
    </w:p>
    <w:p w14:paraId="18993410" w14:textId="77777777" w:rsidR="000A658C" w:rsidRPr="0054344C" w:rsidRDefault="000A658C" w:rsidP="000A658C">
      <w:pPr>
        <w:pStyle w:val="Headingbold"/>
      </w:pPr>
      <w:r w:rsidRPr="0054344C">
        <w:t>Summary of outstanding ethical issues</w:t>
      </w:r>
    </w:p>
    <w:p w14:paraId="486F0D53" w14:textId="77777777" w:rsidR="000A658C" w:rsidRPr="00D324AA" w:rsidRDefault="000A658C" w:rsidP="000A658C">
      <w:pPr>
        <w:rPr>
          <w:lang w:val="en-NZ"/>
        </w:rPr>
      </w:pPr>
    </w:p>
    <w:p w14:paraId="675EF5E0" w14:textId="77777777" w:rsidR="000A658C" w:rsidRPr="00D324AA" w:rsidRDefault="000A658C" w:rsidP="000A658C">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410B9294" w14:textId="77777777" w:rsidR="000A658C" w:rsidRPr="00D324AA" w:rsidRDefault="000A658C" w:rsidP="000A658C">
      <w:pPr>
        <w:autoSpaceDE w:val="0"/>
        <w:autoSpaceDN w:val="0"/>
        <w:adjustRightInd w:val="0"/>
        <w:rPr>
          <w:szCs w:val="22"/>
          <w:lang w:val="en-NZ"/>
        </w:rPr>
      </w:pPr>
    </w:p>
    <w:p w14:paraId="0AC5D75A" w14:textId="77777777" w:rsidR="002E3294" w:rsidRPr="002E3294" w:rsidRDefault="000A658C" w:rsidP="000A658C">
      <w:pPr>
        <w:pStyle w:val="ListParagraph"/>
        <w:rPr>
          <w:rFonts w:cs="Arial"/>
          <w:color w:val="FF0000"/>
        </w:rPr>
      </w:pPr>
      <w:r w:rsidRPr="00D324AA">
        <w:t xml:space="preserve">The Committee </w:t>
      </w:r>
      <w:r w:rsidR="00F27A9A">
        <w:t xml:space="preserve">noted to ensure compliance with current ethical standards and secure this for the future, there are aspects of the documents that require consideration. </w:t>
      </w:r>
    </w:p>
    <w:p w14:paraId="20414676" w14:textId="793F8725" w:rsidR="002E3294" w:rsidRPr="002E3294" w:rsidRDefault="002E3294" w:rsidP="000A658C">
      <w:pPr>
        <w:pStyle w:val="ListParagraph"/>
        <w:rPr>
          <w:rFonts w:cs="Arial"/>
          <w:color w:val="FF0000"/>
        </w:rPr>
      </w:pPr>
      <w:r>
        <w:t xml:space="preserve">The Committee noted the bundle of material for prospective donors is fragmented and should be bundled together as one cohesive document, </w:t>
      </w:r>
      <w:r w:rsidR="00F921D6">
        <w:t xml:space="preserve">as </w:t>
      </w:r>
      <w:r>
        <w:t>if they were entering another research project.</w:t>
      </w:r>
      <w:r w:rsidR="0080699C">
        <w:t xml:space="preserve"> The Researcher clarified that information for donors will be tailored to their condition</w:t>
      </w:r>
      <w:r w:rsidR="00363EFA">
        <w:t>.</w:t>
      </w:r>
      <w:r w:rsidR="00F921D6">
        <w:t xml:space="preserve"> </w:t>
      </w:r>
      <w:r w:rsidR="00F921D6">
        <w:lastRenderedPageBreak/>
        <w:t xml:space="preserve">The Committee noted that the overall structure and purpose of the Bank should come first, with condition-specific information presented as an Appendix to the main sheet. </w:t>
      </w:r>
    </w:p>
    <w:p w14:paraId="2AE8022E" w14:textId="3C523D7F" w:rsidR="006919B3" w:rsidRPr="006919B3" w:rsidRDefault="002E3294" w:rsidP="000A658C">
      <w:pPr>
        <w:pStyle w:val="ListParagraph"/>
        <w:rPr>
          <w:rFonts w:cs="Arial"/>
          <w:color w:val="FF0000"/>
        </w:rPr>
      </w:pPr>
      <w:r>
        <w:t xml:space="preserve">The document “Offer of brain form” is not currently constructed as a </w:t>
      </w:r>
      <w:r w:rsidR="005F35B3">
        <w:t xml:space="preserve">research </w:t>
      </w:r>
      <w:r>
        <w:t>consent form as there are no consent statements in it. T</w:t>
      </w:r>
      <w:r w:rsidR="00D93839">
        <w:t xml:space="preserve">he Committee </w:t>
      </w:r>
      <w:r w:rsidR="00E225A5">
        <w:t>requested</w:t>
      </w:r>
      <w:r w:rsidR="00D93839">
        <w:t xml:space="preserve"> to see this reframed </w:t>
      </w:r>
      <w:r w:rsidR="00B5659B">
        <w:t xml:space="preserve">slightly to represent the expression of </w:t>
      </w:r>
      <w:r w:rsidR="00F921D6">
        <w:t xml:space="preserve">wishes </w:t>
      </w:r>
      <w:r w:rsidR="00E225A5">
        <w:t>as it is not currently nuanced enough</w:t>
      </w:r>
      <w:r w:rsidR="00B5659B">
        <w:t xml:space="preserve">. </w:t>
      </w:r>
      <w:r w:rsidR="00D93839">
        <w:t xml:space="preserve">The </w:t>
      </w:r>
      <w:hyperlink r:id="rId8" w:history="1">
        <w:r w:rsidR="00D93839" w:rsidRPr="00D93839">
          <w:rPr>
            <w:rStyle w:val="Hyperlink"/>
          </w:rPr>
          <w:t>HDEC templates</w:t>
        </w:r>
      </w:hyperlink>
      <w:r w:rsidR="00D93839">
        <w:t xml:space="preserve"> may be of use to help guide appropriate </w:t>
      </w:r>
      <w:r w:rsidR="00DD2F5B">
        <w:t xml:space="preserve">language to bring it more in line with </w:t>
      </w:r>
      <w:r w:rsidR="00B5659B">
        <w:t>ethical standards</w:t>
      </w:r>
      <w:r w:rsidR="002E2088">
        <w:t xml:space="preserve">, including highlighting the dual-purpose of providing </w:t>
      </w:r>
      <w:r w:rsidR="00777C70">
        <w:t>tissue to a bank that confirms diagnoses and also research purposes</w:t>
      </w:r>
      <w:r w:rsidR="007F0C85">
        <w:t xml:space="preserve"> (and the limits of this research)</w:t>
      </w:r>
      <w:r w:rsidR="00777C70">
        <w:t xml:space="preserve">. </w:t>
      </w:r>
    </w:p>
    <w:p w14:paraId="0C15B360" w14:textId="77777777" w:rsidR="00FE5F10" w:rsidRPr="00CA2B84" w:rsidRDefault="006919B3" w:rsidP="000A658C">
      <w:pPr>
        <w:pStyle w:val="ListParagraph"/>
        <w:rPr>
          <w:rFonts w:cs="Arial"/>
          <w:color w:val="FF0000"/>
        </w:rPr>
      </w:pPr>
      <w:r>
        <w:t>Use of information/data about the tissue is not expanded enough in the documentation. Please provide more reassurance around access to this information</w:t>
      </w:r>
      <w:r w:rsidR="008117A3">
        <w:t>, genetic</w:t>
      </w:r>
      <w:r w:rsidR="009A782B">
        <w:t xml:space="preserve"> research</w:t>
      </w:r>
      <w:r>
        <w:t xml:space="preserve"> and data sovereignty</w:t>
      </w:r>
      <w:r w:rsidR="008117A3">
        <w:t>. The HDEC templates may be able to be used help adjust this documentation for this purpose.</w:t>
      </w:r>
    </w:p>
    <w:p w14:paraId="057DA5BD" w14:textId="472BE7CD" w:rsidR="00CA2B84" w:rsidRPr="00052387" w:rsidRDefault="00CA2B84" w:rsidP="000A658C">
      <w:pPr>
        <w:pStyle w:val="ListParagraph"/>
        <w:rPr>
          <w:rFonts w:cs="Arial"/>
          <w:color w:val="FF0000"/>
        </w:rPr>
      </w:pPr>
      <w:r>
        <w:t xml:space="preserve">The Committee noted that </w:t>
      </w:r>
      <w:r w:rsidR="00A7580B">
        <w:t xml:space="preserve">some of </w:t>
      </w:r>
      <w:r>
        <w:t xml:space="preserve">the information around privacy </w:t>
      </w:r>
      <w:r w:rsidR="00A7580B">
        <w:t xml:space="preserve">in the </w:t>
      </w:r>
      <w:hyperlink r:id="rId9" w:history="1">
        <w:r w:rsidR="00A7580B" w:rsidRPr="00474FF9">
          <w:rPr>
            <w:rStyle w:val="Hyperlink"/>
          </w:rPr>
          <w:t>data and tissue management plan template</w:t>
        </w:r>
      </w:hyperlink>
      <w:r w:rsidR="00A7580B">
        <w:t xml:space="preserve"> should be implemented into the operating manual of the tissue bank (or made as a new document). </w:t>
      </w:r>
    </w:p>
    <w:p w14:paraId="7B566508" w14:textId="3987F202" w:rsidR="00052387" w:rsidRPr="003E6326" w:rsidRDefault="00052387" w:rsidP="000A658C">
      <w:pPr>
        <w:pStyle w:val="ListParagraph"/>
        <w:rPr>
          <w:rFonts w:cs="Arial"/>
          <w:color w:val="FF0000"/>
        </w:rPr>
      </w:pPr>
      <w:r>
        <w:t xml:space="preserve">The Committee queried what happens when someone does not have capacity to provide their own informed choice of donation. </w:t>
      </w:r>
      <w:r w:rsidR="006E4FCE">
        <w:t>The Researcher noted legal consultation performed prior and stated that if there is no overriding objection by the person</w:t>
      </w:r>
      <w:r w:rsidR="00C832A7">
        <w:t xml:space="preserve"> and is in the context of assent</w:t>
      </w:r>
      <w:r w:rsidR="00275274">
        <w:t>, the next of kin holds that decision. That power is limited through until tissue is donated or not, and until the body is dealt with or not</w:t>
      </w:r>
      <w:r w:rsidR="00F67E93">
        <w:t xml:space="preserve">, and then the executor of the will’s power kicks in. </w:t>
      </w:r>
      <w:r w:rsidR="008508D2">
        <w:t>This tends to be a whānau collective decision rather than a single next of kin.</w:t>
      </w:r>
      <w:r w:rsidR="00385ADA">
        <w:t xml:space="preserve"> The Committee noted that if the tissue act </w:t>
      </w:r>
      <w:r w:rsidR="0006112E">
        <w:t xml:space="preserve">notes the term consent </w:t>
      </w:r>
      <w:r w:rsidR="00863027">
        <w:t xml:space="preserve">for families, but the donor while still alive </w:t>
      </w:r>
      <w:r w:rsidR="00CF5CC2">
        <w:t xml:space="preserve">should be strengthened on whether they are consenting or assenting. </w:t>
      </w:r>
    </w:p>
    <w:p w14:paraId="073CE8E8" w14:textId="77777777" w:rsidR="000A658C" w:rsidRPr="00D324AA" w:rsidRDefault="000A658C" w:rsidP="000A658C">
      <w:pPr>
        <w:spacing w:before="80" w:after="80"/>
      </w:pPr>
    </w:p>
    <w:p w14:paraId="46BFB6EA" w14:textId="77777777" w:rsidR="000A658C" w:rsidRPr="0054344C" w:rsidRDefault="000A658C" w:rsidP="000A658C">
      <w:pPr>
        <w:rPr>
          <w:b/>
          <w:bCs/>
          <w:lang w:val="en-NZ"/>
        </w:rPr>
      </w:pPr>
      <w:r w:rsidRPr="0054344C">
        <w:rPr>
          <w:b/>
          <w:bCs/>
          <w:lang w:val="en-NZ"/>
        </w:rPr>
        <w:t xml:space="preserve">Decision </w:t>
      </w:r>
    </w:p>
    <w:p w14:paraId="43D91669" w14:textId="77777777" w:rsidR="000A658C" w:rsidRPr="00D324AA" w:rsidRDefault="000A658C" w:rsidP="000A658C">
      <w:pPr>
        <w:rPr>
          <w:lang w:val="en-NZ"/>
        </w:rPr>
      </w:pPr>
    </w:p>
    <w:p w14:paraId="5DEC6C1E" w14:textId="77777777" w:rsidR="000A658C" w:rsidRPr="00D324AA" w:rsidRDefault="000A658C" w:rsidP="000A658C">
      <w:pPr>
        <w:rPr>
          <w:lang w:val="en-NZ"/>
        </w:rPr>
      </w:pPr>
    </w:p>
    <w:p w14:paraId="51FC90FE" w14:textId="77777777" w:rsidR="000A658C" w:rsidRPr="00D324AA" w:rsidRDefault="000A658C" w:rsidP="000A658C">
      <w:pPr>
        <w:rPr>
          <w:lang w:val="en-NZ"/>
        </w:rPr>
      </w:pPr>
      <w:r w:rsidRPr="00D324AA">
        <w:rPr>
          <w:lang w:val="en-NZ"/>
        </w:rPr>
        <w:t xml:space="preserve">This application was </w:t>
      </w:r>
      <w:r w:rsidRPr="00D324AA">
        <w:rPr>
          <w:i/>
          <w:lang w:val="en-NZ"/>
        </w:rPr>
        <w:t>provisionally approved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subject to the following information being received:</w:t>
      </w:r>
    </w:p>
    <w:p w14:paraId="61532ECC" w14:textId="77777777" w:rsidR="000A658C" w:rsidRPr="00D324AA" w:rsidRDefault="000A658C" w:rsidP="000A658C">
      <w:pPr>
        <w:rPr>
          <w:lang w:val="en-NZ"/>
        </w:rPr>
      </w:pPr>
    </w:p>
    <w:p w14:paraId="4F372FBC" w14:textId="77777777" w:rsidR="000A658C" w:rsidRPr="006D0A33" w:rsidRDefault="000A658C" w:rsidP="000A658C">
      <w:pPr>
        <w:pStyle w:val="ListParagraph"/>
      </w:pPr>
      <w:r w:rsidRPr="006D0A33">
        <w:t>Please address all outstanding ethical issues, providing the information requested by the Committee.</w:t>
      </w:r>
    </w:p>
    <w:p w14:paraId="32E962A8" w14:textId="77777777" w:rsidR="000A658C" w:rsidRPr="00D324AA" w:rsidRDefault="000A658C" w:rsidP="000A658C">
      <w:pPr>
        <w:rPr>
          <w:color w:val="FF0000"/>
          <w:lang w:val="en-NZ"/>
        </w:rPr>
      </w:pPr>
    </w:p>
    <w:p w14:paraId="3E7A96FB" w14:textId="286145EA" w:rsidR="000A658C" w:rsidRPr="00D324AA" w:rsidRDefault="000A658C" w:rsidP="000A658C">
      <w:pPr>
        <w:rPr>
          <w:lang w:val="en-NZ"/>
        </w:rPr>
      </w:pPr>
      <w:r w:rsidRPr="00D324AA">
        <w:rPr>
          <w:lang w:val="en-NZ"/>
        </w:rPr>
        <w:t xml:space="preserve">After receipt of the information requested by the Committee, a final decision on the application will be made by </w:t>
      </w:r>
      <w:r w:rsidR="004E0A4B" w:rsidRPr="004E0A4B">
        <w:rPr>
          <w:rFonts w:cs="Arial"/>
          <w:szCs w:val="22"/>
          <w:lang w:val="en-NZ"/>
        </w:rPr>
        <w:t>Ms Kate O’Connor and Ms Joan Pettit.</w:t>
      </w:r>
    </w:p>
    <w:p w14:paraId="7FFEEDC0" w14:textId="77777777" w:rsidR="000A658C" w:rsidRPr="00D324AA" w:rsidRDefault="000A658C" w:rsidP="000A658C">
      <w:pPr>
        <w:rPr>
          <w:color w:val="FF0000"/>
          <w:lang w:val="en-NZ"/>
        </w:rPr>
      </w:pPr>
    </w:p>
    <w:p w14:paraId="53277190" w14:textId="77777777" w:rsidR="000A658C" w:rsidRDefault="000A658C" w:rsidP="000A658C">
      <w:pPr>
        <w:rPr>
          <w:color w:val="4BACC6"/>
          <w:lang w:val="en-NZ"/>
        </w:rPr>
      </w:pPr>
    </w:p>
    <w:p w14:paraId="2B3C93BB" w14:textId="77777777" w:rsidR="000A658C" w:rsidRDefault="000A658C">
      <w:r>
        <w:br w:type="page"/>
      </w: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0A658C" w:rsidRPr="00960BFE" w14:paraId="59516A97" w14:textId="77777777" w:rsidTr="00DF4502">
        <w:trPr>
          <w:trHeight w:val="280"/>
        </w:trPr>
        <w:tc>
          <w:tcPr>
            <w:tcW w:w="966" w:type="dxa"/>
            <w:tcBorders>
              <w:top w:val="nil"/>
              <w:left w:val="nil"/>
              <w:bottom w:val="nil"/>
              <w:right w:val="nil"/>
            </w:tcBorders>
          </w:tcPr>
          <w:p w14:paraId="4DFC39E2" w14:textId="77777777" w:rsidR="000A658C" w:rsidRPr="00960BFE" w:rsidRDefault="000A658C" w:rsidP="00DF4502">
            <w:pPr>
              <w:autoSpaceDE w:val="0"/>
              <w:autoSpaceDN w:val="0"/>
              <w:adjustRightInd w:val="0"/>
            </w:pPr>
            <w:r>
              <w:rPr>
                <w:b/>
              </w:rPr>
              <w:lastRenderedPageBreak/>
              <w:t>8</w:t>
            </w:r>
            <w:r w:rsidRPr="00960BFE">
              <w:rPr>
                <w:b/>
              </w:rPr>
              <w:t xml:space="preserve"> </w:t>
            </w:r>
            <w:r w:rsidRPr="00960BFE">
              <w:t xml:space="preserve"> </w:t>
            </w:r>
          </w:p>
        </w:tc>
        <w:tc>
          <w:tcPr>
            <w:tcW w:w="2575" w:type="dxa"/>
            <w:tcBorders>
              <w:top w:val="nil"/>
              <w:left w:val="nil"/>
              <w:bottom w:val="nil"/>
              <w:right w:val="nil"/>
            </w:tcBorders>
          </w:tcPr>
          <w:p w14:paraId="604581D8" w14:textId="77777777" w:rsidR="000A658C" w:rsidRPr="00960BFE" w:rsidRDefault="000A658C" w:rsidP="00DF4502">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65932724" w14:textId="77777777" w:rsidR="000A658C" w:rsidRPr="002B62FF" w:rsidRDefault="008B7B2F" w:rsidP="00DF4502">
            <w:pPr>
              <w:rPr>
                <w:b/>
                <w:bCs/>
              </w:rPr>
            </w:pPr>
            <w:r w:rsidRPr="008B7B2F">
              <w:rPr>
                <w:b/>
                <w:bCs/>
              </w:rPr>
              <w:t>2024 FULL 20323</w:t>
            </w:r>
          </w:p>
        </w:tc>
      </w:tr>
      <w:tr w:rsidR="000A658C" w:rsidRPr="00960BFE" w14:paraId="43F0E6E0" w14:textId="77777777" w:rsidTr="00DF4502">
        <w:trPr>
          <w:trHeight w:val="280"/>
        </w:trPr>
        <w:tc>
          <w:tcPr>
            <w:tcW w:w="966" w:type="dxa"/>
            <w:tcBorders>
              <w:top w:val="nil"/>
              <w:left w:val="nil"/>
              <w:bottom w:val="nil"/>
              <w:right w:val="nil"/>
            </w:tcBorders>
          </w:tcPr>
          <w:p w14:paraId="23730CE2" w14:textId="77777777" w:rsidR="000A658C" w:rsidRPr="00960BFE" w:rsidRDefault="000A658C" w:rsidP="00DF4502">
            <w:pPr>
              <w:autoSpaceDE w:val="0"/>
              <w:autoSpaceDN w:val="0"/>
              <w:adjustRightInd w:val="0"/>
            </w:pPr>
            <w:r w:rsidRPr="00960BFE">
              <w:t xml:space="preserve"> </w:t>
            </w:r>
          </w:p>
        </w:tc>
        <w:tc>
          <w:tcPr>
            <w:tcW w:w="2575" w:type="dxa"/>
            <w:tcBorders>
              <w:top w:val="nil"/>
              <w:left w:val="nil"/>
              <w:bottom w:val="nil"/>
              <w:right w:val="nil"/>
            </w:tcBorders>
          </w:tcPr>
          <w:p w14:paraId="0FC1EE68" w14:textId="77777777" w:rsidR="000A658C" w:rsidRPr="00960BFE" w:rsidRDefault="000A658C" w:rsidP="00DF4502">
            <w:pPr>
              <w:autoSpaceDE w:val="0"/>
              <w:autoSpaceDN w:val="0"/>
              <w:adjustRightInd w:val="0"/>
            </w:pPr>
            <w:r w:rsidRPr="00960BFE">
              <w:t xml:space="preserve">Title: </w:t>
            </w:r>
          </w:p>
        </w:tc>
        <w:tc>
          <w:tcPr>
            <w:tcW w:w="6459" w:type="dxa"/>
            <w:tcBorders>
              <w:top w:val="nil"/>
              <w:left w:val="nil"/>
              <w:bottom w:val="nil"/>
              <w:right w:val="nil"/>
            </w:tcBorders>
          </w:tcPr>
          <w:p w14:paraId="1DE3B704" w14:textId="3A0E0309" w:rsidR="000A658C" w:rsidRPr="00960BFE" w:rsidRDefault="00AB715A" w:rsidP="00DF4502">
            <w:pPr>
              <w:autoSpaceDE w:val="0"/>
              <w:autoSpaceDN w:val="0"/>
              <w:adjustRightInd w:val="0"/>
            </w:pPr>
            <w:r w:rsidRPr="00AB715A">
              <w:t>Exclusive Enteral Nutrition: do specific additional foods affect therapy response?</w:t>
            </w:r>
          </w:p>
        </w:tc>
      </w:tr>
      <w:tr w:rsidR="000A658C" w:rsidRPr="00960BFE" w14:paraId="6E93BD65" w14:textId="77777777" w:rsidTr="00DF4502">
        <w:trPr>
          <w:trHeight w:val="280"/>
        </w:trPr>
        <w:tc>
          <w:tcPr>
            <w:tcW w:w="966" w:type="dxa"/>
            <w:tcBorders>
              <w:top w:val="nil"/>
              <w:left w:val="nil"/>
              <w:bottom w:val="nil"/>
              <w:right w:val="nil"/>
            </w:tcBorders>
          </w:tcPr>
          <w:p w14:paraId="0BD5F1BA" w14:textId="77777777" w:rsidR="000A658C" w:rsidRPr="00960BFE" w:rsidRDefault="000A658C" w:rsidP="00DF4502">
            <w:pPr>
              <w:autoSpaceDE w:val="0"/>
              <w:autoSpaceDN w:val="0"/>
              <w:adjustRightInd w:val="0"/>
            </w:pPr>
            <w:r w:rsidRPr="00960BFE">
              <w:t xml:space="preserve"> </w:t>
            </w:r>
          </w:p>
        </w:tc>
        <w:tc>
          <w:tcPr>
            <w:tcW w:w="2575" w:type="dxa"/>
            <w:tcBorders>
              <w:top w:val="nil"/>
              <w:left w:val="nil"/>
              <w:bottom w:val="nil"/>
              <w:right w:val="nil"/>
            </w:tcBorders>
          </w:tcPr>
          <w:p w14:paraId="29A71196" w14:textId="77777777" w:rsidR="000A658C" w:rsidRPr="00960BFE" w:rsidRDefault="000A658C" w:rsidP="00DF4502">
            <w:pPr>
              <w:autoSpaceDE w:val="0"/>
              <w:autoSpaceDN w:val="0"/>
              <w:adjustRightInd w:val="0"/>
            </w:pPr>
            <w:r w:rsidRPr="00960BFE">
              <w:t xml:space="preserve">Principal Investigator: </w:t>
            </w:r>
          </w:p>
        </w:tc>
        <w:tc>
          <w:tcPr>
            <w:tcW w:w="6459" w:type="dxa"/>
            <w:tcBorders>
              <w:top w:val="nil"/>
              <w:left w:val="nil"/>
              <w:bottom w:val="nil"/>
              <w:right w:val="nil"/>
            </w:tcBorders>
          </w:tcPr>
          <w:p w14:paraId="095A76FF" w14:textId="46D4371B" w:rsidR="000A658C" w:rsidRPr="00960BFE" w:rsidRDefault="00AB207C" w:rsidP="00DF4502">
            <w:r>
              <w:t>Dr Robert Lopez</w:t>
            </w:r>
          </w:p>
        </w:tc>
      </w:tr>
      <w:tr w:rsidR="000A658C" w:rsidRPr="00960BFE" w14:paraId="610C757F" w14:textId="77777777" w:rsidTr="00DF4502">
        <w:trPr>
          <w:trHeight w:val="280"/>
        </w:trPr>
        <w:tc>
          <w:tcPr>
            <w:tcW w:w="966" w:type="dxa"/>
            <w:tcBorders>
              <w:top w:val="nil"/>
              <w:left w:val="nil"/>
              <w:bottom w:val="nil"/>
              <w:right w:val="nil"/>
            </w:tcBorders>
          </w:tcPr>
          <w:p w14:paraId="34D5C4B4" w14:textId="77777777" w:rsidR="000A658C" w:rsidRPr="00960BFE" w:rsidRDefault="000A658C" w:rsidP="00DF4502">
            <w:pPr>
              <w:autoSpaceDE w:val="0"/>
              <w:autoSpaceDN w:val="0"/>
              <w:adjustRightInd w:val="0"/>
            </w:pPr>
            <w:r w:rsidRPr="00960BFE">
              <w:t xml:space="preserve"> </w:t>
            </w:r>
          </w:p>
        </w:tc>
        <w:tc>
          <w:tcPr>
            <w:tcW w:w="2575" w:type="dxa"/>
            <w:tcBorders>
              <w:top w:val="nil"/>
              <w:left w:val="nil"/>
              <w:bottom w:val="nil"/>
              <w:right w:val="nil"/>
            </w:tcBorders>
          </w:tcPr>
          <w:p w14:paraId="07E7EE5B" w14:textId="77777777" w:rsidR="000A658C" w:rsidRPr="00960BFE" w:rsidRDefault="000A658C" w:rsidP="00DF4502">
            <w:pPr>
              <w:autoSpaceDE w:val="0"/>
              <w:autoSpaceDN w:val="0"/>
              <w:adjustRightInd w:val="0"/>
            </w:pPr>
            <w:r w:rsidRPr="00960BFE">
              <w:t xml:space="preserve">Sponsor: </w:t>
            </w:r>
          </w:p>
        </w:tc>
        <w:tc>
          <w:tcPr>
            <w:tcW w:w="6459" w:type="dxa"/>
            <w:tcBorders>
              <w:top w:val="nil"/>
              <w:left w:val="nil"/>
              <w:bottom w:val="nil"/>
              <w:right w:val="nil"/>
            </w:tcBorders>
          </w:tcPr>
          <w:p w14:paraId="67AFDF0A" w14:textId="490F33D2" w:rsidR="000A658C" w:rsidRPr="00960BFE" w:rsidRDefault="00AB207C" w:rsidP="00DF4502">
            <w:pPr>
              <w:autoSpaceDE w:val="0"/>
              <w:autoSpaceDN w:val="0"/>
              <w:adjustRightInd w:val="0"/>
            </w:pPr>
            <w:proofErr w:type="spellStart"/>
            <w:r>
              <w:t>Te</w:t>
            </w:r>
            <w:proofErr w:type="spellEnd"/>
            <w:r>
              <w:t xml:space="preserve"> </w:t>
            </w:r>
            <w:proofErr w:type="spellStart"/>
            <w:r>
              <w:t>Whatu</w:t>
            </w:r>
            <w:proofErr w:type="spellEnd"/>
            <w:r>
              <w:t xml:space="preserve"> Ora</w:t>
            </w:r>
          </w:p>
        </w:tc>
      </w:tr>
      <w:tr w:rsidR="000A658C" w:rsidRPr="00960BFE" w14:paraId="1E1979BB" w14:textId="77777777" w:rsidTr="00DF4502">
        <w:trPr>
          <w:trHeight w:val="280"/>
        </w:trPr>
        <w:tc>
          <w:tcPr>
            <w:tcW w:w="966" w:type="dxa"/>
            <w:tcBorders>
              <w:top w:val="nil"/>
              <w:left w:val="nil"/>
              <w:bottom w:val="nil"/>
              <w:right w:val="nil"/>
            </w:tcBorders>
          </w:tcPr>
          <w:p w14:paraId="3604746F" w14:textId="77777777" w:rsidR="000A658C" w:rsidRPr="00960BFE" w:rsidRDefault="000A658C" w:rsidP="00DF4502">
            <w:pPr>
              <w:autoSpaceDE w:val="0"/>
              <w:autoSpaceDN w:val="0"/>
              <w:adjustRightInd w:val="0"/>
            </w:pPr>
            <w:r w:rsidRPr="00960BFE">
              <w:t xml:space="preserve"> </w:t>
            </w:r>
          </w:p>
        </w:tc>
        <w:tc>
          <w:tcPr>
            <w:tcW w:w="2575" w:type="dxa"/>
            <w:tcBorders>
              <w:top w:val="nil"/>
              <w:left w:val="nil"/>
              <w:bottom w:val="nil"/>
              <w:right w:val="nil"/>
            </w:tcBorders>
          </w:tcPr>
          <w:p w14:paraId="63F3A45B" w14:textId="77777777" w:rsidR="000A658C" w:rsidRPr="00960BFE" w:rsidRDefault="000A658C" w:rsidP="00DF4502">
            <w:pPr>
              <w:autoSpaceDE w:val="0"/>
              <w:autoSpaceDN w:val="0"/>
              <w:adjustRightInd w:val="0"/>
            </w:pPr>
            <w:r w:rsidRPr="00960BFE">
              <w:t xml:space="preserve">Clock Start Date: </w:t>
            </w:r>
          </w:p>
        </w:tc>
        <w:tc>
          <w:tcPr>
            <w:tcW w:w="6459" w:type="dxa"/>
            <w:tcBorders>
              <w:top w:val="nil"/>
              <w:left w:val="nil"/>
              <w:bottom w:val="nil"/>
              <w:right w:val="nil"/>
            </w:tcBorders>
          </w:tcPr>
          <w:p w14:paraId="14F535B1" w14:textId="1E242E2E" w:rsidR="000A658C" w:rsidRPr="00960BFE" w:rsidRDefault="00D46A32" w:rsidP="00DF4502">
            <w:pPr>
              <w:autoSpaceDE w:val="0"/>
              <w:autoSpaceDN w:val="0"/>
              <w:adjustRightInd w:val="0"/>
            </w:pPr>
            <w:r>
              <w:t>22 August 2024</w:t>
            </w:r>
          </w:p>
        </w:tc>
      </w:tr>
    </w:tbl>
    <w:p w14:paraId="525FB7C6" w14:textId="77777777" w:rsidR="000A658C" w:rsidRPr="00795EDD" w:rsidRDefault="000A658C" w:rsidP="000A658C"/>
    <w:p w14:paraId="3D1A13A7" w14:textId="047A3024" w:rsidR="000A658C" w:rsidRPr="00D324AA" w:rsidRDefault="00986A90" w:rsidP="000A658C">
      <w:pPr>
        <w:autoSpaceDE w:val="0"/>
        <w:autoSpaceDN w:val="0"/>
        <w:adjustRightInd w:val="0"/>
        <w:rPr>
          <w:sz w:val="20"/>
          <w:lang w:val="en-NZ"/>
        </w:rPr>
      </w:pPr>
      <w:r w:rsidRPr="00986A90">
        <w:rPr>
          <w:rFonts w:cs="Arial"/>
          <w:szCs w:val="22"/>
          <w:lang w:val="en-NZ"/>
        </w:rPr>
        <w:t xml:space="preserve">Dr </w:t>
      </w:r>
      <w:r w:rsidR="00B86D4A" w:rsidRPr="00986A90">
        <w:rPr>
          <w:rFonts w:cs="Arial"/>
          <w:szCs w:val="22"/>
          <w:lang w:val="en-NZ"/>
        </w:rPr>
        <w:t xml:space="preserve">Stephanie Brown </w:t>
      </w:r>
      <w:r w:rsidR="000A658C" w:rsidRPr="00986A90">
        <w:rPr>
          <w:lang w:val="en-NZ"/>
        </w:rPr>
        <w:t xml:space="preserve">was </w:t>
      </w:r>
      <w:r w:rsidR="000A658C" w:rsidRPr="00D324AA">
        <w:rPr>
          <w:lang w:val="en-NZ"/>
        </w:rPr>
        <w:t>present via videoconference for discussion of this application.</w:t>
      </w:r>
    </w:p>
    <w:p w14:paraId="2C70B6A6" w14:textId="77777777" w:rsidR="000A658C" w:rsidRPr="00D324AA" w:rsidRDefault="000A658C" w:rsidP="000A658C">
      <w:pPr>
        <w:rPr>
          <w:u w:val="single"/>
          <w:lang w:val="en-NZ"/>
        </w:rPr>
      </w:pPr>
    </w:p>
    <w:p w14:paraId="7B1BD4FE" w14:textId="77777777" w:rsidR="000A658C" w:rsidRPr="0054344C" w:rsidRDefault="000A658C" w:rsidP="000A658C">
      <w:pPr>
        <w:pStyle w:val="Headingbold"/>
      </w:pPr>
      <w:r w:rsidRPr="0054344C">
        <w:t>Potential conflicts of interest</w:t>
      </w:r>
    </w:p>
    <w:p w14:paraId="75C71A8B" w14:textId="77777777" w:rsidR="000A658C" w:rsidRPr="00D324AA" w:rsidRDefault="000A658C" w:rsidP="000A658C">
      <w:pPr>
        <w:rPr>
          <w:b/>
          <w:lang w:val="en-NZ"/>
        </w:rPr>
      </w:pPr>
    </w:p>
    <w:p w14:paraId="72523384" w14:textId="77777777" w:rsidR="000A658C" w:rsidRPr="00D324AA" w:rsidRDefault="000A658C" w:rsidP="000A658C">
      <w:pPr>
        <w:rPr>
          <w:lang w:val="en-NZ"/>
        </w:rPr>
      </w:pPr>
      <w:r w:rsidRPr="00D324AA">
        <w:rPr>
          <w:lang w:val="en-NZ"/>
        </w:rPr>
        <w:t>The Chair asked members to declare any potential conflicts of interest related to this application.</w:t>
      </w:r>
    </w:p>
    <w:p w14:paraId="568F33E1" w14:textId="77777777" w:rsidR="000A658C" w:rsidRPr="00D324AA" w:rsidRDefault="000A658C" w:rsidP="000A658C">
      <w:pPr>
        <w:rPr>
          <w:lang w:val="en-NZ"/>
        </w:rPr>
      </w:pPr>
    </w:p>
    <w:p w14:paraId="4EC6325A" w14:textId="77777777" w:rsidR="000A658C" w:rsidRPr="00D324AA" w:rsidRDefault="000A658C" w:rsidP="000A658C">
      <w:pPr>
        <w:rPr>
          <w:lang w:val="en-NZ"/>
        </w:rPr>
      </w:pPr>
      <w:r w:rsidRPr="00D324AA">
        <w:rPr>
          <w:lang w:val="en-NZ"/>
        </w:rPr>
        <w:t>No potential conflicts of interest related to this application were declared by any member.</w:t>
      </w:r>
    </w:p>
    <w:p w14:paraId="56CF4DD6" w14:textId="77777777" w:rsidR="000A658C" w:rsidRPr="00D324AA" w:rsidRDefault="000A658C" w:rsidP="000A658C">
      <w:pPr>
        <w:rPr>
          <w:lang w:val="en-NZ"/>
        </w:rPr>
      </w:pPr>
    </w:p>
    <w:p w14:paraId="69E9E3D4" w14:textId="77777777" w:rsidR="000A658C" w:rsidRPr="00D324AA" w:rsidRDefault="000A658C" w:rsidP="000A658C">
      <w:pPr>
        <w:autoSpaceDE w:val="0"/>
        <w:autoSpaceDN w:val="0"/>
        <w:adjustRightInd w:val="0"/>
        <w:rPr>
          <w:lang w:val="en-NZ"/>
        </w:rPr>
      </w:pPr>
    </w:p>
    <w:p w14:paraId="4CD63B18" w14:textId="77777777" w:rsidR="000A658C" w:rsidRPr="0054344C" w:rsidRDefault="000A658C" w:rsidP="000A658C">
      <w:pPr>
        <w:pStyle w:val="Headingbold"/>
      </w:pPr>
      <w:r w:rsidRPr="0054344C">
        <w:t xml:space="preserve">Summary of resolved ethical issues </w:t>
      </w:r>
    </w:p>
    <w:p w14:paraId="51A5E3F4" w14:textId="77777777" w:rsidR="000A658C" w:rsidRPr="00D324AA" w:rsidRDefault="000A658C" w:rsidP="000A658C">
      <w:pPr>
        <w:rPr>
          <w:u w:val="single"/>
          <w:lang w:val="en-NZ"/>
        </w:rPr>
      </w:pPr>
    </w:p>
    <w:p w14:paraId="6426F87B" w14:textId="77777777" w:rsidR="000A658C" w:rsidRPr="00D324AA" w:rsidRDefault="000A658C" w:rsidP="000A658C">
      <w:pPr>
        <w:rPr>
          <w:lang w:val="en-NZ"/>
        </w:rPr>
      </w:pPr>
      <w:r w:rsidRPr="00D324AA">
        <w:rPr>
          <w:lang w:val="en-NZ"/>
        </w:rPr>
        <w:t>The main ethical issues considered by the Committee and addressed by the Researcher are as follows.</w:t>
      </w:r>
    </w:p>
    <w:p w14:paraId="461775A7" w14:textId="77777777" w:rsidR="000A658C" w:rsidRPr="00D324AA" w:rsidRDefault="000A658C" w:rsidP="000A658C">
      <w:pPr>
        <w:rPr>
          <w:lang w:val="en-NZ"/>
        </w:rPr>
      </w:pPr>
    </w:p>
    <w:p w14:paraId="0D0961E3" w14:textId="50AA6051" w:rsidR="000A658C" w:rsidRDefault="000A658C" w:rsidP="00B86D4A">
      <w:pPr>
        <w:pStyle w:val="ListParagraph"/>
        <w:numPr>
          <w:ilvl w:val="0"/>
          <w:numId w:val="30"/>
        </w:numPr>
      </w:pPr>
      <w:r w:rsidRPr="00D324AA">
        <w:t xml:space="preserve">The Committee </w:t>
      </w:r>
      <w:r w:rsidR="00B86D4A">
        <w:t>clarified that the goal of this study was to examine the efficacy of food restriction comparing New Zealand and Australian practice and protocol around exclusion diets for Crohn’s disease.</w:t>
      </w:r>
      <w:r w:rsidR="00051305">
        <w:t xml:space="preserve"> In this study New Zealand is acting as the control arm.</w:t>
      </w:r>
    </w:p>
    <w:p w14:paraId="708D2765" w14:textId="42604C5E" w:rsidR="000A658C" w:rsidRDefault="00B86D4A" w:rsidP="00F75A57">
      <w:pPr>
        <w:pStyle w:val="ListParagraph"/>
        <w:numPr>
          <w:ilvl w:val="0"/>
          <w:numId w:val="30"/>
        </w:numPr>
        <w:contextualSpacing/>
      </w:pPr>
      <w:r>
        <w:t>The researcher clarified that the biostatistician working at Starship would be processing the data prior to being sent to Australia so that the anonymity of the children in the study would be protected.</w:t>
      </w:r>
    </w:p>
    <w:p w14:paraId="5C8F21B2" w14:textId="4253862A" w:rsidR="00B86D4A" w:rsidRDefault="00B86D4A" w:rsidP="00F75A57">
      <w:pPr>
        <w:pStyle w:val="ListParagraph"/>
        <w:numPr>
          <w:ilvl w:val="0"/>
          <w:numId w:val="30"/>
        </w:numPr>
        <w:contextualSpacing/>
      </w:pPr>
      <w:r>
        <w:t xml:space="preserve">The researchers clarified that there is no funding for this study and that the study is relying on standard of care pathways. No university time or money is being used for this and it is clinicians using their clinic time for this. </w:t>
      </w:r>
    </w:p>
    <w:p w14:paraId="7DB23DFC" w14:textId="03C808D2" w:rsidR="00B86D4A" w:rsidRDefault="00B86D4A" w:rsidP="00F75A57">
      <w:pPr>
        <w:pStyle w:val="ListParagraph"/>
        <w:numPr>
          <w:ilvl w:val="0"/>
          <w:numId w:val="30"/>
        </w:numPr>
        <w:contextualSpacing/>
      </w:pPr>
      <w:r>
        <w:t>The researcher noted that anyone under the age of 15/16 would be participating in this study as this is a paediatric trial</w:t>
      </w:r>
      <w:r w:rsidR="00051305">
        <w:t>.</w:t>
      </w:r>
    </w:p>
    <w:p w14:paraId="700001B3" w14:textId="7D756E6F" w:rsidR="00C9317D" w:rsidRPr="00B86D4A" w:rsidRDefault="00051305" w:rsidP="00C9317D">
      <w:pPr>
        <w:pStyle w:val="ListParagraph"/>
        <w:numPr>
          <w:ilvl w:val="0"/>
          <w:numId w:val="30"/>
        </w:numPr>
        <w:contextualSpacing/>
      </w:pPr>
      <w:r>
        <w:t>The Committee noted that the researcher had stated that this study used Kaupapa Māori methodology, through discussion the Committee determined that while consultation has occurred with Māori that this was not a Kaupapa study. Any indication of this in study documents should be amended accordingly this should also be changed in the submission when responding to the Committee.</w:t>
      </w:r>
    </w:p>
    <w:p w14:paraId="2286371A" w14:textId="77777777" w:rsidR="00B86D4A" w:rsidRPr="00B86D4A" w:rsidRDefault="00B86D4A" w:rsidP="00B86D4A">
      <w:pPr>
        <w:spacing w:before="80" w:after="80"/>
        <w:contextualSpacing/>
        <w:rPr>
          <w:lang w:val="en-NZ"/>
        </w:rPr>
      </w:pPr>
    </w:p>
    <w:p w14:paraId="722D4426" w14:textId="77777777" w:rsidR="000A658C" w:rsidRPr="0054344C" w:rsidRDefault="000A658C" w:rsidP="000A658C">
      <w:pPr>
        <w:pStyle w:val="Headingbold"/>
      </w:pPr>
      <w:r w:rsidRPr="0054344C">
        <w:t>Summary of outstanding ethical issues</w:t>
      </w:r>
    </w:p>
    <w:p w14:paraId="4D9C6CC0" w14:textId="77777777" w:rsidR="000A658C" w:rsidRPr="00D324AA" w:rsidRDefault="000A658C" w:rsidP="000A658C">
      <w:pPr>
        <w:rPr>
          <w:lang w:val="en-NZ"/>
        </w:rPr>
      </w:pPr>
    </w:p>
    <w:p w14:paraId="0504E0D7" w14:textId="77777777" w:rsidR="000A658C" w:rsidRPr="00D324AA" w:rsidRDefault="000A658C" w:rsidP="000A658C">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2732387A" w14:textId="77777777" w:rsidR="000A658C" w:rsidRPr="00D324AA" w:rsidRDefault="000A658C" w:rsidP="000A658C">
      <w:pPr>
        <w:autoSpaceDE w:val="0"/>
        <w:autoSpaceDN w:val="0"/>
        <w:adjustRightInd w:val="0"/>
        <w:rPr>
          <w:szCs w:val="22"/>
          <w:lang w:val="en-NZ"/>
        </w:rPr>
      </w:pPr>
    </w:p>
    <w:p w14:paraId="64043C30" w14:textId="1D5BBFA5" w:rsidR="00051305" w:rsidRPr="00051305" w:rsidRDefault="000A658C" w:rsidP="000A658C">
      <w:pPr>
        <w:pStyle w:val="ListParagraph"/>
        <w:rPr>
          <w:rFonts w:cs="Arial"/>
          <w:color w:val="FF0000"/>
        </w:rPr>
      </w:pPr>
      <w:r w:rsidRPr="00D324AA">
        <w:t xml:space="preserve">The Committee </w:t>
      </w:r>
      <w:r w:rsidR="00051305">
        <w:t>requested PISs for younger children, older children, adolescents and the adult PIS</w:t>
      </w:r>
      <w:r w:rsidR="00CE2773">
        <w:t>/</w:t>
      </w:r>
      <w:r w:rsidR="00051305">
        <w:t>CF for review.</w:t>
      </w:r>
    </w:p>
    <w:p w14:paraId="777B88B4" w14:textId="77777777" w:rsidR="00C9317D" w:rsidRPr="00C9317D" w:rsidRDefault="00051305" w:rsidP="000A658C">
      <w:pPr>
        <w:pStyle w:val="ListParagraph"/>
        <w:rPr>
          <w:rFonts w:cs="Arial"/>
          <w:color w:val="FF0000"/>
        </w:rPr>
      </w:pPr>
      <w:r>
        <w:t xml:space="preserve">The Committee requested independent scientific peer review for the study following the </w:t>
      </w:r>
      <w:hyperlink r:id="rId10" w:history="1">
        <w:r w:rsidRPr="00051305">
          <w:rPr>
            <w:rStyle w:val="Hyperlink"/>
          </w:rPr>
          <w:t>HDEC peer review template</w:t>
        </w:r>
      </w:hyperlink>
      <w:r>
        <w:t xml:space="preserve"> from a paediatric gastroenterologist. </w:t>
      </w:r>
    </w:p>
    <w:p w14:paraId="4CAD65C7" w14:textId="49D5001A" w:rsidR="000A658C" w:rsidRPr="00D324AA" w:rsidRDefault="00C9317D" w:rsidP="000A658C">
      <w:pPr>
        <w:pStyle w:val="ListParagraph"/>
        <w:rPr>
          <w:rFonts w:cs="Arial"/>
          <w:color w:val="FF0000"/>
        </w:rPr>
      </w:pPr>
      <w:r>
        <w:t>The Committee noted that most of what is included in the participant-facing documentation is data collection from standard of care. This would allow for the PIS</w:t>
      </w:r>
      <w:r w:rsidR="00CE2773">
        <w:t>/</w:t>
      </w:r>
      <w:r>
        <w:t xml:space="preserve">CFs to be greatly simplified. The Committee suggested that a waiver of consent may allow for the same data collection. If the only additional data is an impact questionnaire from one site then it may be possible that the study meets the requirement for waiver under the </w:t>
      </w:r>
      <w:hyperlink r:id="rId11" w:history="1">
        <w:r w:rsidRPr="00C9317D">
          <w:rPr>
            <w:rStyle w:val="Hyperlink"/>
          </w:rPr>
          <w:t>National Ethical Standards.</w:t>
        </w:r>
      </w:hyperlink>
      <w:r>
        <w:t xml:space="preserve"> </w:t>
      </w:r>
      <w:r w:rsidR="000A658C" w:rsidRPr="00D324AA">
        <w:br/>
      </w:r>
    </w:p>
    <w:p w14:paraId="33266BBE" w14:textId="77777777" w:rsidR="000A658C" w:rsidRPr="00D324AA" w:rsidRDefault="000A658C" w:rsidP="000A658C">
      <w:pPr>
        <w:spacing w:before="80" w:after="80"/>
        <w:rPr>
          <w:rFonts w:cs="Arial"/>
          <w:szCs w:val="22"/>
          <w:lang w:val="en-NZ"/>
        </w:rPr>
      </w:pPr>
      <w:r w:rsidRPr="00D324AA">
        <w:rPr>
          <w:rFonts w:cs="Arial"/>
          <w:szCs w:val="22"/>
          <w:lang w:val="en-NZ"/>
        </w:rPr>
        <w:lastRenderedPageBreak/>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640039CE" w14:textId="77777777" w:rsidR="000A658C" w:rsidRPr="00D324AA" w:rsidRDefault="000A658C" w:rsidP="000A658C">
      <w:pPr>
        <w:spacing w:before="80" w:after="80"/>
        <w:rPr>
          <w:rFonts w:cs="Arial"/>
          <w:szCs w:val="22"/>
          <w:lang w:val="en-NZ"/>
        </w:rPr>
      </w:pPr>
    </w:p>
    <w:p w14:paraId="77B66F3F" w14:textId="6E7EBD11" w:rsidR="000A658C" w:rsidRPr="00D324AA" w:rsidRDefault="000A658C" w:rsidP="000A658C">
      <w:pPr>
        <w:pStyle w:val="ListParagraph"/>
      </w:pPr>
      <w:r w:rsidRPr="00D324AA">
        <w:t>Please</w:t>
      </w:r>
      <w:r w:rsidR="00C9317D">
        <w:t xml:space="preserve"> remove legacy template information not pertaining to the study from the document</w:t>
      </w:r>
    </w:p>
    <w:p w14:paraId="2CD6B4CE" w14:textId="744F0E91" w:rsidR="000A658C" w:rsidRDefault="00C9317D" w:rsidP="000A658C">
      <w:pPr>
        <w:pStyle w:val="ListParagraph"/>
      </w:pPr>
      <w:r>
        <w:t>Please remove the ACC compensation statement.</w:t>
      </w:r>
    </w:p>
    <w:p w14:paraId="17A4CF56" w14:textId="0E814FD4" w:rsidR="00C9317D" w:rsidRDefault="00C9317D" w:rsidP="000A658C">
      <w:pPr>
        <w:pStyle w:val="ListParagraph"/>
      </w:pPr>
      <w:r>
        <w:t>Please amend the data linking section to include this if it will be undertaken or removed if not.</w:t>
      </w:r>
    </w:p>
    <w:p w14:paraId="61BD3DC0" w14:textId="1B8F61CB" w:rsidR="00C9317D" w:rsidRDefault="00C9317D" w:rsidP="000A658C">
      <w:pPr>
        <w:pStyle w:val="ListParagraph"/>
      </w:pPr>
      <w:r>
        <w:t xml:space="preserve">Please note that if the impact questionnaire is used that the GP notification should not be optional. </w:t>
      </w:r>
    </w:p>
    <w:p w14:paraId="3E615EAE" w14:textId="062C8EA1" w:rsidR="00C9317D" w:rsidRDefault="00C9317D" w:rsidP="000A658C">
      <w:pPr>
        <w:pStyle w:val="ListParagraph"/>
      </w:pPr>
      <w:r>
        <w:t>Please remove all information about tissue as there is no tissue collection in the study.</w:t>
      </w:r>
    </w:p>
    <w:p w14:paraId="1FE0ECF4" w14:textId="0E24CA42" w:rsidR="00C9317D" w:rsidRDefault="00C9317D" w:rsidP="000A658C">
      <w:pPr>
        <w:pStyle w:val="ListParagraph"/>
      </w:pPr>
      <w:r>
        <w:t>Please proof-read and tidy unnecessary sections.</w:t>
      </w:r>
    </w:p>
    <w:p w14:paraId="48B5F263" w14:textId="6E39FD70" w:rsidR="00C9317D" w:rsidRDefault="00C9317D" w:rsidP="000A658C">
      <w:pPr>
        <w:pStyle w:val="ListParagraph"/>
      </w:pPr>
      <w:r>
        <w:t>Please remove the partner pregnancy section.</w:t>
      </w:r>
    </w:p>
    <w:p w14:paraId="7D8E7A54" w14:textId="306970C0" w:rsidR="00C9317D" w:rsidRPr="00D324AA" w:rsidRDefault="00C9317D" w:rsidP="000A658C">
      <w:pPr>
        <w:pStyle w:val="ListParagraph"/>
      </w:pPr>
      <w:r>
        <w:t>Please provide a mechanism by which participants may receive a copy of the study results in the information sheet.</w:t>
      </w:r>
    </w:p>
    <w:p w14:paraId="43E3127C" w14:textId="77777777" w:rsidR="000A658C" w:rsidRPr="00D324AA" w:rsidRDefault="000A658C" w:rsidP="000A658C">
      <w:pPr>
        <w:spacing w:before="80" w:after="80"/>
      </w:pPr>
    </w:p>
    <w:p w14:paraId="7948FC1B" w14:textId="77777777" w:rsidR="000A658C" w:rsidRPr="0054344C" w:rsidRDefault="000A658C" w:rsidP="000A658C">
      <w:pPr>
        <w:rPr>
          <w:b/>
          <w:bCs/>
          <w:lang w:val="en-NZ"/>
        </w:rPr>
      </w:pPr>
      <w:r w:rsidRPr="0054344C">
        <w:rPr>
          <w:b/>
          <w:bCs/>
          <w:lang w:val="en-NZ"/>
        </w:rPr>
        <w:t xml:space="preserve">Decision </w:t>
      </w:r>
    </w:p>
    <w:p w14:paraId="6D976909" w14:textId="77777777" w:rsidR="000A658C" w:rsidRPr="00D324AA" w:rsidRDefault="000A658C" w:rsidP="000A658C">
      <w:pPr>
        <w:rPr>
          <w:lang w:val="en-NZ"/>
        </w:rPr>
      </w:pPr>
    </w:p>
    <w:p w14:paraId="64A55EED" w14:textId="77777777" w:rsidR="000A658C" w:rsidRPr="00D324AA" w:rsidRDefault="000A658C" w:rsidP="000A658C">
      <w:pPr>
        <w:rPr>
          <w:lang w:val="en-NZ"/>
        </w:rPr>
      </w:pPr>
      <w:r w:rsidRPr="00D324AA">
        <w:rPr>
          <w:lang w:val="en-NZ"/>
        </w:rPr>
        <w:t xml:space="preserve">This application was </w:t>
      </w:r>
      <w:r w:rsidRPr="00D324AA">
        <w:rPr>
          <w:i/>
          <w:lang w:val="en-NZ"/>
        </w:rPr>
        <w:t>provisionally approved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subject to the following information being received:</w:t>
      </w:r>
    </w:p>
    <w:p w14:paraId="3737903A" w14:textId="77777777" w:rsidR="000A658C" w:rsidRPr="00D324AA" w:rsidRDefault="000A658C" w:rsidP="000A658C">
      <w:pPr>
        <w:rPr>
          <w:lang w:val="en-NZ"/>
        </w:rPr>
      </w:pPr>
    </w:p>
    <w:p w14:paraId="69A4CAA6" w14:textId="77777777" w:rsidR="000A658C" w:rsidRPr="006D0A33" w:rsidRDefault="000A658C" w:rsidP="000A658C">
      <w:pPr>
        <w:pStyle w:val="ListParagraph"/>
      </w:pPr>
      <w:r w:rsidRPr="006D0A33">
        <w:t>Please address all outstanding ethical issues, providing the information requested by the Committee.</w:t>
      </w:r>
    </w:p>
    <w:p w14:paraId="71FF2A61" w14:textId="77777777" w:rsidR="000A658C" w:rsidRPr="006D0A33" w:rsidRDefault="000A658C" w:rsidP="000A658C">
      <w:pPr>
        <w:pStyle w:val="ListParagraph"/>
      </w:pPr>
      <w:r w:rsidRPr="006D0A33">
        <w:t xml:space="preserve">Please update the participant information sheet and consent form, taking into account feedback provided by the Committee. </w:t>
      </w:r>
      <w:r w:rsidRPr="00C856E5">
        <w:rPr>
          <w:i/>
          <w:iCs/>
        </w:rPr>
        <w:t xml:space="preserve">(National Ethical Standards for Health and Disability Research and Quality Improvement, para 7.15 </w:t>
      </w:r>
      <w:r w:rsidRPr="006012E9">
        <w:rPr>
          <w:i/>
          <w:iCs/>
        </w:rPr>
        <w:t>–</w:t>
      </w:r>
      <w:r w:rsidRPr="00C856E5">
        <w:rPr>
          <w:i/>
          <w:iCs/>
        </w:rPr>
        <w:t xml:space="preserve"> 7.17).</w:t>
      </w:r>
    </w:p>
    <w:p w14:paraId="3FC68E27" w14:textId="77777777" w:rsidR="000A658C" w:rsidRPr="00D324AA" w:rsidRDefault="000A658C" w:rsidP="000A658C">
      <w:pPr>
        <w:rPr>
          <w:color w:val="FF0000"/>
          <w:lang w:val="en-NZ"/>
        </w:rPr>
      </w:pPr>
    </w:p>
    <w:p w14:paraId="3F4836D9" w14:textId="3253E4C1" w:rsidR="000A658C" w:rsidRPr="00D324AA" w:rsidRDefault="000A658C" w:rsidP="000A658C">
      <w:pPr>
        <w:rPr>
          <w:lang w:val="en-NZ"/>
        </w:rPr>
      </w:pPr>
      <w:r w:rsidRPr="00D324AA">
        <w:rPr>
          <w:lang w:val="en-NZ"/>
        </w:rPr>
        <w:t>After receipt of the information requested by the Committee, a final decision on the application will be ma</w:t>
      </w:r>
      <w:r w:rsidRPr="00CE2773">
        <w:rPr>
          <w:lang w:val="en-NZ"/>
        </w:rPr>
        <w:t xml:space="preserve">de by </w:t>
      </w:r>
      <w:r w:rsidR="00986A90" w:rsidRPr="00CE2773">
        <w:rPr>
          <w:rFonts w:cs="Arial"/>
          <w:szCs w:val="22"/>
          <w:lang w:val="en-NZ"/>
        </w:rPr>
        <w:t>Ms Alice McCarthy</w:t>
      </w:r>
      <w:r w:rsidR="00F921D6">
        <w:rPr>
          <w:rFonts w:cs="Arial"/>
          <w:szCs w:val="22"/>
          <w:lang w:val="en-NZ"/>
        </w:rPr>
        <w:t xml:space="preserve">, </w:t>
      </w:r>
      <w:r w:rsidR="00986A90" w:rsidRPr="00CE2773">
        <w:rPr>
          <w:rFonts w:cs="Arial"/>
          <w:szCs w:val="22"/>
          <w:lang w:val="en-NZ"/>
        </w:rPr>
        <w:t xml:space="preserve">Dr Amber Parry </w:t>
      </w:r>
      <w:r w:rsidR="00CE2773" w:rsidRPr="00CE2773">
        <w:rPr>
          <w:rFonts w:cs="Arial"/>
          <w:szCs w:val="22"/>
          <w:lang w:val="en-NZ"/>
        </w:rPr>
        <w:t>Strong</w:t>
      </w:r>
      <w:r w:rsidR="00F921D6">
        <w:rPr>
          <w:rFonts w:cs="Arial"/>
          <w:szCs w:val="22"/>
          <w:lang w:val="en-NZ"/>
        </w:rPr>
        <w:t xml:space="preserve"> and</w:t>
      </w:r>
      <w:r w:rsidR="00EE799C">
        <w:rPr>
          <w:rFonts w:cs="Arial"/>
          <w:szCs w:val="22"/>
          <w:lang w:val="en-NZ"/>
        </w:rPr>
        <w:t xml:space="preserve"> Ms</w:t>
      </w:r>
      <w:r w:rsidR="00F921D6">
        <w:rPr>
          <w:rFonts w:cs="Arial"/>
          <w:szCs w:val="22"/>
          <w:lang w:val="en-NZ"/>
        </w:rPr>
        <w:t xml:space="preserve"> Kate O’Connor</w:t>
      </w:r>
    </w:p>
    <w:p w14:paraId="506D0403" w14:textId="77777777" w:rsidR="000A658C" w:rsidRPr="00D324AA" w:rsidRDefault="000A658C" w:rsidP="000A658C">
      <w:pPr>
        <w:rPr>
          <w:color w:val="FF0000"/>
          <w:lang w:val="en-NZ"/>
        </w:rPr>
      </w:pPr>
    </w:p>
    <w:p w14:paraId="380A48C9" w14:textId="77777777" w:rsidR="000A658C" w:rsidRDefault="000A658C" w:rsidP="00A22109">
      <w:pPr>
        <w:rPr>
          <w:color w:val="4BACC6"/>
          <w:lang w:val="en-NZ"/>
        </w:rPr>
      </w:pPr>
    </w:p>
    <w:p w14:paraId="7D970937" w14:textId="77777777" w:rsidR="00A22109" w:rsidRDefault="00A22109" w:rsidP="00CB691D">
      <w:pPr>
        <w:rPr>
          <w:color w:val="4BACC6"/>
          <w:lang w:val="en-NZ"/>
        </w:rPr>
      </w:pPr>
    </w:p>
    <w:p w14:paraId="2649825C" w14:textId="77777777" w:rsidR="00A22109" w:rsidRDefault="00A22109" w:rsidP="00540FF2">
      <w:pPr>
        <w:rPr>
          <w:color w:val="4BACC6"/>
          <w:lang w:val="en-NZ"/>
        </w:rPr>
      </w:pPr>
    </w:p>
    <w:p w14:paraId="6D1AD52B" w14:textId="77777777" w:rsidR="002B2215" w:rsidRDefault="002B2215" w:rsidP="00A66F2E">
      <w:pPr>
        <w:rPr>
          <w:color w:val="4BACC6"/>
          <w:lang w:val="en-NZ"/>
        </w:rPr>
      </w:pPr>
    </w:p>
    <w:p w14:paraId="3970B2FB" w14:textId="77777777" w:rsidR="002B2215" w:rsidRDefault="002B2215" w:rsidP="002B2215">
      <w:pPr>
        <w:rPr>
          <w:color w:val="4BACC6"/>
          <w:lang w:val="en-NZ"/>
        </w:rPr>
      </w:pPr>
    </w:p>
    <w:p w14:paraId="338F1170" w14:textId="77777777" w:rsidR="002B2215" w:rsidRDefault="002B2215" w:rsidP="00540FF2">
      <w:pPr>
        <w:rPr>
          <w:color w:val="4BACC6"/>
          <w:lang w:val="en-NZ"/>
        </w:rPr>
      </w:pPr>
    </w:p>
    <w:p w14:paraId="129CCFC1" w14:textId="77777777" w:rsidR="00A66F2E" w:rsidRPr="00DA5F0B" w:rsidRDefault="007B18B7" w:rsidP="00A66F2E">
      <w:pPr>
        <w:pStyle w:val="Heading2"/>
      </w:pPr>
      <w:r>
        <w:br w:type="page"/>
      </w:r>
      <w:r w:rsidR="00A66F2E" w:rsidRPr="00DA5F0B">
        <w:lastRenderedPageBreak/>
        <w:t>General business</w:t>
      </w:r>
    </w:p>
    <w:p w14:paraId="7BB6668A" w14:textId="78923AE4" w:rsidR="00A66F2E" w:rsidRPr="00DC62A5" w:rsidRDefault="00A66F2E" w:rsidP="00F66C3C"/>
    <w:p w14:paraId="1F88B1D9" w14:textId="77777777" w:rsidR="00A66F2E" w:rsidRDefault="00A66F2E" w:rsidP="00A66F2E"/>
    <w:p w14:paraId="5A1B9318" w14:textId="77777777" w:rsidR="00A66F2E" w:rsidRDefault="00A66F2E" w:rsidP="00A66F2E">
      <w:pPr>
        <w:numPr>
          <w:ilvl w:val="0"/>
          <w:numId w:val="1"/>
        </w:numPr>
      </w:pPr>
      <w:r>
        <w:t>The</w:t>
      </w:r>
      <w:r w:rsidRPr="00F945B4">
        <w:rPr>
          <w:color w:val="FF0000"/>
        </w:rPr>
        <w:t xml:space="preserve"> </w:t>
      </w:r>
      <w:r>
        <w:t>Chair reminded the Committee of the date and time of its next scheduled meeting:</w:t>
      </w:r>
    </w:p>
    <w:p w14:paraId="6EE6E193" w14:textId="77777777" w:rsidR="00A66F2E" w:rsidRDefault="00A66F2E" w:rsidP="00A66F2E">
      <w:pPr>
        <w:ind w:left="465"/>
      </w:pPr>
    </w:p>
    <w:tbl>
      <w:tblPr>
        <w:tblW w:w="8280" w:type="dxa"/>
        <w:tblInd w:w="828" w:type="dxa"/>
        <w:tblBorders>
          <w:top w:val="single" w:sz="4" w:space="0" w:color="auto"/>
          <w:bottom w:val="single" w:sz="4" w:space="0" w:color="auto"/>
        </w:tblBorders>
        <w:tblLook w:val="00A0" w:firstRow="1" w:lastRow="0" w:firstColumn="1" w:lastColumn="0" w:noHBand="0" w:noVBand="0"/>
      </w:tblPr>
      <w:tblGrid>
        <w:gridCol w:w="2160"/>
        <w:gridCol w:w="6120"/>
      </w:tblGrid>
      <w:tr w:rsidR="00A66F2E" w:rsidRPr="00E24E77" w14:paraId="406C98F6" w14:textId="77777777" w:rsidTr="00223C3D">
        <w:tc>
          <w:tcPr>
            <w:tcW w:w="2160" w:type="dxa"/>
            <w:tcBorders>
              <w:top w:val="single" w:sz="4" w:space="0" w:color="auto"/>
            </w:tcBorders>
          </w:tcPr>
          <w:p w14:paraId="2A68A6C9" w14:textId="77777777" w:rsidR="00A66F2E" w:rsidRPr="00E24E77" w:rsidRDefault="00A66F2E" w:rsidP="00223C3D">
            <w:pPr>
              <w:spacing w:before="80" w:after="80"/>
              <w:rPr>
                <w:rFonts w:cs="Arial"/>
                <w:b/>
                <w:sz w:val="20"/>
                <w:lang w:val="en-NZ"/>
              </w:rPr>
            </w:pPr>
            <w:r w:rsidRPr="00E24E77">
              <w:rPr>
                <w:rFonts w:cs="Arial"/>
                <w:b/>
                <w:sz w:val="20"/>
                <w:lang w:val="en-NZ"/>
              </w:rPr>
              <w:t>Meeting date:</w:t>
            </w:r>
          </w:p>
        </w:tc>
        <w:tc>
          <w:tcPr>
            <w:tcW w:w="6120" w:type="dxa"/>
            <w:tcBorders>
              <w:top w:val="single" w:sz="4" w:space="0" w:color="auto"/>
            </w:tcBorders>
          </w:tcPr>
          <w:p w14:paraId="0BD33388" w14:textId="6AB30B5F" w:rsidR="00A66F2E" w:rsidRPr="00D12113" w:rsidRDefault="00456BB5" w:rsidP="00223C3D">
            <w:pPr>
              <w:spacing w:before="80" w:after="80"/>
              <w:rPr>
                <w:rFonts w:cs="Arial"/>
                <w:color w:val="FF3399"/>
                <w:sz w:val="20"/>
                <w:lang w:val="en-NZ"/>
              </w:rPr>
            </w:pPr>
            <w:r>
              <w:rPr>
                <w:rFonts w:cs="Arial"/>
                <w:sz w:val="20"/>
                <w:lang w:val="en-NZ"/>
              </w:rPr>
              <w:t>01 October 2024</w:t>
            </w:r>
          </w:p>
        </w:tc>
      </w:tr>
      <w:tr w:rsidR="00A66F2E" w:rsidRPr="00E24E77" w14:paraId="04BA9F1C" w14:textId="77777777" w:rsidTr="00223C3D">
        <w:tc>
          <w:tcPr>
            <w:tcW w:w="2160" w:type="dxa"/>
            <w:tcBorders>
              <w:bottom w:val="single" w:sz="4" w:space="0" w:color="auto"/>
            </w:tcBorders>
          </w:tcPr>
          <w:p w14:paraId="2134E3D2" w14:textId="77777777" w:rsidR="00A66F2E" w:rsidRPr="00E24E77" w:rsidRDefault="00A66F2E" w:rsidP="00223C3D">
            <w:pPr>
              <w:spacing w:before="80" w:after="80"/>
              <w:rPr>
                <w:rFonts w:cs="Arial"/>
                <w:b/>
                <w:sz w:val="20"/>
                <w:lang w:val="en-NZ"/>
              </w:rPr>
            </w:pPr>
            <w:r>
              <w:rPr>
                <w:rFonts w:cs="Arial"/>
                <w:b/>
                <w:sz w:val="20"/>
                <w:lang w:val="en-NZ"/>
              </w:rPr>
              <w:t>Zoom details</w:t>
            </w:r>
            <w:r w:rsidRPr="00E24E77">
              <w:rPr>
                <w:rFonts w:cs="Arial"/>
                <w:b/>
                <w:sz w:val="20"/>
                <w:lang w:val="en-NZ"/>
              </w:rPr>
              <w:t>:</w:t>
            </w:r>
          </w:p>
        </w:tc>
        <w:tc>
          <w:tcPr>
            <w:tcW w:w="6120" w:type="dxa"/>
            <w:tcBorders>
              <w:bottom w:val="single" w:sz="4" w:space="0" w:color="auto"/>
            </w:tcBorders>
          </w:tcPr>
          <w:p w14:paraId="0514A996" w14:textId="77777777" w:rsidR="00A66F2E" w:rsidRPr="00D12113" w:rsidRDefault="00A66F2E" w:rsidP="00223C3D">
            <w:pPr>
              <w:spacing w:before="80" w:after="80"/>
              <w:rPr>
                <w:rFonts w:cs="Arial"/>
                <w:color w:val="FF3399"/>
                <w:sz w:val="20"/>
                <w:lang w:val="en-NZ"/>
              </w:rPr>
            </w:pPr>
            <w:r>
              <w:rPr>
                <w:rFonts w:cs="Arial"/>
                <w:sz w:val="20"/>
                <w:lang w:val="en-NZ"/>
              </w:rPr>
              <w:t>To be determined</w:t>
            </w:r>
          </w:p>
        </w:tc>
      </w:tr>
    </w:tbl>
    <w:p w14:paraId="0676B0D2" w14:textId="77777777" w:rsidR="00A66F2E" w:rsidRDefault="00A66F2E" w:rsidP="00A66F2E">
      <w:pPr>
        <w:ind w:left="105"/>
      </w:pPr>
    </w:p>
    <w:p w14:paraId="5A905CF1" w14:textId="2E802680" w:rsidR="00A66F2E" w:rsidRPr="00F346D4" w:rsidRDefault="00A66F2E" w:rsidP="00F66C3C">
      <w:pPr>
        <w:ind w:left="465"/>
        <w:rPr>
          <w:color w:val="00CCFF"/>
        </w:rPr>
      </w:pPr>
      <w:r w:rsidRPr="0066588E">
        <w:rPr>
          <w:color w:val="00B0F0"/>
        </w:rPr>
        <w:tab/>
      </w:r>
    </w:p>
    <w:p w14:paraId="6F4A7B70" w14:textId="77777777" w:rsidR="00A66F2E" w:rsidRDefault="00A66F2E" w:rsidP="00A66F2E"/>
    <w:p w14:paraId="176E7B7D" w14:textId="77777777" w:rsidR="00A66F2E" w:rsidRPr="0054344C" w:rsidRDefault="00A66F2E" w:rsidP="00A66F2E">
      <w:pPr>
        <w:numPr>
          <w:ilvl w:val="0"/>
          <w:numId w:val="1"/>
        </w:numPr>
        <w:rPr>
          <w:b/>
          <w:szCs w:val="22"/>
        </w:rPr>
      </w:pPr>
      <w:r w:rsidRPr="0054344C">
        <w:rPr>
          <w:b/>
          <w:szCs w:val="22"/>
        </w:rPr>
        <w:t>Review of Last Minutes</w:t>
      </w:r>
    </w:p>
    <w:p w14:paraId="0484315F" w14:textId="71C82F7F" w:rsidR="00A66F2E" w:rsidRPr="00946B92" w:rsidRDefault="00A66F2E" w:rsidP="00A66F2E">
      <w:pPr>
        <w:rPr>
          <w:szCs w:val="22"/>
        </w:rPr>
      </w:pPr>
      <w:r w:rsidRPr="00946B92">
        <w:rPr>
          <w:szCs w:val="22"/>
        </w:rPr>
        <w:t>The minutes of the previous meeting were agreed and signed by the Chair and Co-ordinator as a true record.</w:t>
      </w:r>
    </w:p>
    <w:p w14:paraId="5E66BD83" w14:textId="77777777" w:rsidR="00A66F2E" w:rsidRPr="00946B92" w:rsidRDefault="00A66F2E" w:rsidP="00A66F2E">
      <w:pPr>
        <w:ind w:left="465"/>
        <w:rPr>
          <w:szCs w:val="22"/>
        </w:rPr>
      </w:pPr>
    </w:p>
    <w:p w14:paraId="268126AE" w14:textId="77777777" w:rsidR="00A66F2E" w:rsidRPr="0054344C" w:rsidRDefault="00A66F2E" w:rsidP="00A66F2E">
      <w:pPr>
        <w:numPr>
          <w:ilvl w:val="0"/>
          <w:numId w:val="1"/>
        </w:numPr>
        <w:rPr>
          <w:b/>
          <w:szCs w:val="22"/>
        </w:rPr>
      </w:pPr>
      <w:r w:rsidRPr="0054344C">
        <w:rPr>
          <w:b/>
          <w:szCs w:val="22"/>
        </w:rPr>
        <w:t>Matters Arising</w:t>
      </w:r>
    </w:p>
    <w:p w14:paraId="43B59DC1" w14:textId="77777777" w:rsidR="00A66F2E" w:rsidRPr="00946B92" w:rsidRDefault="00A66F2E" w:rsidP="00A66F2E">
      <w:pPr>
        <w:rPr>
          <w:b/>
          <w:szCs w:val="22"/>
          <w:u w:val="single"/>
        </w:rPr>
      </w:pPr>
    </w:p>
    <w:p w14:paraId="2971C5F6" w14:textId="77777777" w:rsidR="00A66F2E" w:rsidRPr="0054344C" w:rsidRDefault="00A66F2E" w:rsidP="00A66F2E">
      <w:pPr>
        <w:numPr>
          <w:ilvl w:val="0"/>
          <w:numId w:val="1"/>
        </w:numPr>
        <w:rPr>
          <w:b/>
          <w:szCs w:val="22"/>
        </w:rPr>
      </w:pPr>
      <w:r w:rsidRPr="0054344C">
        <w:rPr>
          <w:b/>
          <w:szCs w:val="22"/>
        </w:rPr>
        <w:t>Other business</w:t>
      </w:r>
    </w:p>
    <w:p w14:paraId="0CC447D6" w14:textId="77777777" w:rsidR="00A66F2E" w:rsidRPr="00946B92" w:rsidRDefault="00A66F2E" w:rsidP="00A66F2E">
      <w:pPr>
        <w:rPr>
          <w:szCs w:val="22"/>
        </w:rPr>
      </w:pPr>
    </w:p>
    <w:p w14:paraId="61048B92" w14:textId="77777777" w:rsidR="00A66F2E" w:rsidRPr="0054344C" w:rsidRDefault="00A66F2E" w:rsidP="00A66F2E">
      <w:pPr>
        <w:numPr>
          <w:ilvl w:val="0"/>
          <w:numId w:val="1"/>
        </w:numPr>
        <w:rPr>
          <w:b/>
          <w:szCs w:val="22"/>
        </w:rPr>
      </w:pPr>
      <w:r w:rsidRPr="0054344C">
        <w:rPr>
          <w:b/>
          <w:szCs w:val="22"/>
        </w:rPr>
        <w:t>Other business for information</w:t>
      </w:r>
    </w:p>
    <w:p w14:paraId="066B4E0A" w14:textId="77777777" w:rsidR="00A66F2E" w:rsidRPr="00540FF2" w:rsidRDefault="00A66F2E" w:rsidP="00A66F2E">
      <w:pPr>
        <w:ind w:left="465"/>
        <w:rPr>
          <w:b/>
          <w:szCs w:val="22"/>
        </w:rPr>
      </w:pPr>
    </w:p>
    <w:p w14:paraId="5D9D7B9F" w14:textId="77777777" w:rsidR="00A66F2E" w:rsidRPr="0054344C" w:rsidRDefault="00A66F2E" w:rsidP="00A66F2E">
      <w:pPr>
        <w:numPr>
          <w:ilvl w:val="0"/>
          <w:numId w:val="1"/>
        </w:numPr>
        <w:rPr>
          <w:b/>
          <w:szCs w:val="22"/>
        </w:rPr>
      </w:pPr>
      <w:r w:rsidRPr="0054344C">
        <w:rPr>
          <w:b/>
          <w:szCs w:val="22"/>
        </w:rPr>
        <w:t>Any other business</w:t>
      </w:r>
    </w:p>
    <w:p w14:paraId="7D9C601E" w14:textId="77777777" w:rsidR="00A66F2E" w:rsidRPr="00946B92" w:rsidRDefault="00A66F2E" w:rsidP="00A66F2E">
      <w:pPr>
        <w:rPr>
          <w:szCs w:val="22"/>
        </w:rPr>
      </w:pPr>
    </w:p>
    <w:p w14:paraId="73206B89" w14:textId="77777777" w:rsidR="00A66F2E" w:rsidRDefault="00A66F2E" w:rsidP="00A66F2E"/>
    <w:p w14:paraId="3DCA64B9" w14:textId="2564EEAF" w:rsidR="00A66F2E" w:rsidRPr="00121262" w:rsidRDefault="00A66F2E" w:rsidP="00A66F2E">
      <w:r>
        <w:t xml:space="preserve">The meeting closed at </w:t>
      </w:r>
      <w:r w:rsidR="00F66C3C" w:rsidRPr="00F66C3C">
        <w:rPr>
          <w:rFonts w:cs="Arial"/>
          <w:szCs w:val="22"/>
          <w:lang w:val="en-NZ"/>
        </w:rPr>
        <w:t>3.30pm</w:t>
      </w:r>
    </w:p>
    <w:p w14:paraId="1886F416" w14:textId="77777777" w:rsidR="00C06097" w:rsidRPr="00121262" w:rsidRDefault="00C06097" w:rsidP="00A66F2E"/>
    <w:sectPr w:rsidR="00C06097" w:rsidRPr="00121262" w:rsidSect="008F6D9D">
      <w:footerReference w:type="even" r:id="rId12"/>
      <w:footerReference w:type="default" r:id="rId13"/>
      <w:headerReference w:type="first" r:id="rId14"/>
      <w:footerReference w:type="first" r:id="rId15"/>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24141" w14:textId="77777777" w:rsidR="002E3D3F" w:rsidRDefault="002E3D3F">
      <w:r>
        <w:separator/>
      </w:r>
    </w:p>
  </w:endnote>
  <w:endnote w:type="continuationSeparator" w:id="0">
    <w:p w14:paraId="42838387" w14:textId="77777777" w:rsidR="002E3D3F" w:rsidRDefault="002E3D3F">
      <w:r>
        <w:continuationSeparator/>
      </w:r>
    </w:p>
  </w:endnote>
  <w:endnote w:type="continuationNotice" w:id="1">
    <w:p w14:paraId="6B40E47F" w14:textId="77777777" w:rsidR="002E3D3F" w:rsidRDefault="002E3D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BB196" w14:textId="77777777" w:rsidR="00522B40" w:rsidRDefault="00522B40" w:rsidP="00E24E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E8C633" w14:textId="77777777" w:rsidR="00522B40" w:rsidRDefault="00522B40" w:rsidP="00E24E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11" w:type="dxa"/>
      <w:tblInd w:w="250" w:type="dxa"/>
      <w:tblLook w:val="04A0" w:firstRow="1" w:lastRow="0" w:firstColumn="1" w:lastColumn="0" w:noHBand="0" w:noVBand="1"/>
    </w:tblPr>
    <w:tblGrid>
      <w:gridCol w:w="8222"/>
      <w:gridCol w:w="1789"/>
    </w:tblGrid>
    <w:tr w:rsidR="0081053D" w:rsidRPr="00977E7F" w14:paraId="75B93194" w14:textId="77777777" w:rsidTr="00D73B66">
      <w:trPr>
        <w:trHeight w:val="282"/>
      </w:trPr>
      <w:tc>
        <w:tcPr>
          <w:tcW w:w="8222" w:type="dxa"/>
        </w:tcPr>
        <w:p w14:paraId="2B585BB1" w14:textId="77777777" w:rsidR="0081053D" w:rsidRPr="00977E7F" w:rsidRDefault="00BE2A32" w:rsidP="00D73B66">
          <w:pPr>
            <w:pStyle w:val="Footer"/>
            <w:ind w:left="171" w:right="360"/>
            <w:rPr>
              <w:rFonts w:ascii="Arial Narrow" w:hAnsi="Arial Narrow"/>
              <w:sz w:val="16"/>
              <w:szCs w:val="16"/>
              <w:lang w:eastAsia="en-GB"/>
            </w:rPr>
          </w:pPr>
          <w:r w:rsidRPr="00C91F3F">
            <w:rPr>
              <w:rFonts w:cs="Arial"/>
              <w:sz w:val="16"/>
              <w:szCs w:val="16"/>
            </w:rPr>
            <w:t xml:space="preserve">HDEC Minutes – </w:t>
          </w:r>
          <w:r w:rsidR="000A658C" w:rsidRPr="000A658C">
            <w:rPr>
              <w:rFonts w:cs="Arial"/>
              <w:sz w:val="16"/>
              <w:szCs w:val="16"/>
              <w:lang w:val="en-NZ"/>
            </w:rPr>
            <w:t xml:space="preserve">Northern B Health and Disability Ethics Committee </w:t>
          </w:r>
          <w:r w:rsidR="000A658C" w:rsidRPr="000A658C">
            <w:rPr>
              <w:rFonts w:cs="Arial"/>
              <w:sz w:val="16"/>
              <w:szCs w:val="16"/>
            </w:rPr>
            <w:t>– 03 September 2024</w:t>
          </w:r>
        </w:p>
      </w:tc>
      <w:tc>
        <w:tcPr>
          <w:tcW w:w="1789" w:type="dxa"/>
        </w:tcPr>
        <w:p w14:paraId="77C2580F" w14:textId="77777777" w:rsidR="0081053D" w:rsidRPr="00977E7F" w:rsidRDefault="0081053D" w:rsidP="00D73B66">
          <w:pPr>
            <w:pStyle w:val="Footer"/>
            <w:ind w:right="360"/>
            <w:rPr>
              <w:rFonts w:ascii="Arial Narrow" w:hAnsi="Arial Narrow"/>
              <w:sz w:val="16"/>
              <w:szCs w:val="16"/>
              <w:lang w:eastAsia="en-GB"/>
            </w:rPr>
          </w:pPr>
          <w:r w:rsidRPr="002A365B">
            <w:rPr>
              <w:rStyle w:val="PageNumber"/>
              <w:rFonts w:cs="Arial"/>
              <w:sz w:val="16"/>
              <w:szCs w:val="16"/>
            </w:rPr>
            <w:t xml:space="preserve">Page </w:t>
          </w:r>
          <w:r w:rsidRPr="002A365B">
            <w:rPr>
              <w:rStyle w:val="PageNumber"/>
              <w:rFonts w:cs="Arial"/>
              <w:sz w:val="16"/>
              <w:szCs w:val="16"/>
            </w:rPr>
            <w:fldChar w:fldCharType="begin"/>
          </w:r>
          <w:r w:rsidRPr="002A365B">
            <w:rPr>
              <w:rStyle w:val="PageNumber"/>
              <w:rFonts w:cs="Arial"/>
              <w:sz w:val="16"/>
              <w:szCs w:val="16"/>
            </w:rPr>
            <w:instrText xml:space="preserve"> PAGE </w:instrText>
          </w:r>
          <w:r w:rsidRPr="002A365B">
            <w:rPr>
              <w:rStyle w:val="PageNumber"/>
              <w:rFonts w:cs="Arial"/>
              <w:sz w:val="16"/>
              <w:szCs w:val="16"/>
            </w:rPr>
            <w:fldChar w:fldCharType="separate"/>
          </w:r>
          <w:r w:rsidR="00FF6E9B">
            <w:rPr>
              <w:rStyle w:val="PageNumber"/>
              <w:rFonts w:cs="Arial"/>
              <w:noProof/>
              <w:sz w:val="16"/>
              <w:szCs w:val="16"/>
            </w:rPr>
            <w:t>2</w:t>
          </w:r>
          <w:r w:rsidRPr="002A365B">
            <w:rPr>
              <w:rStyle w:val="PageNumber"/>
              <w:rFonts w:cs="Arial"/>
              <w:sz w:val="16"/>
              <w:szCs w:val="16"/>
            </w:rPr>
            <w:fldChar w:fldCharType="end"/>
          </w:r>
          <w:r w:rsidRPr="002A365B">
            <w:rPr>
              <w:rStyle w:val="PageNumber"/>
              <w:rFonts w:cs="Arial"/>
              <w:sz w:val="16"/>
              <w:szCs w:val="16"/>
            </w:rPr>
            <w:t xml:space="preserve"> of </w:t>
          </w:r>
          <w:r w:rsidRPr="002A365B">
            <w:rPr>
              <w:rStyle w:val="PageNumber"/>
              <w:rFonts w:cs="Arial"/>
              <w:sz w:val="16"/>
              <w:szCs w:val="16"/>
            </w:rPr>
            <w:fldChar w:fldCharType="begin"/>
          </w:r>
          <w:r w:rsidRPr="002A365B">
            <w:rPr>
              <w:rStyle w:val="PageNumber"/>
              <w:rFonts w:cs="Arial"/>
              <w:sz w:val="16"/>
              <w:szCs w:val="16"/>
            </w:rPr>
            <w:instrText xml:space="preserve"> NUMPAGES </w:instrText>
          </w:r>
          <w:r w:rsidRPr="002A365B">
            <w:rPr>
              <w:rStyle w:val="PageNumber"/>
              <w:rFonts w:cs="Arial"/>
              <w:sz w:val="16"/>
              <w:szCs w:val="16"/>
            </w:rPr>
            <w:fldChar w:fldCharType="separate"/>
          </w:r>
          <w:r w:rsidR="00FF6E9B">
            <w:rPr>
              <w:rStyle w:val="PageNumber"/>
              <w:rFonts w:cs="Arial"/>
              <w:noProof/>
              <w:sz w:val="16"/>
              <w:szCs w:val="16"/>
            </w:rPr>
            <w:t>3</w:t>
          </w:r>
          <w:r w:rsidRPr="002A365B">
            <w:rPr>
              <w:rStyle w:val="PageNumber"/>
              <w:rFonts w:cs="Arial"/>
              <w:sz w:val="16"/>
              <w:szCs w:val="16"/>
            </w:rPr>
            <w:fldChar w:fldCharType="end"/>
          </w:r>
        </w:p>
      </w:tc>
    </w:tr>
  </w:tbl>
  <w:p w14:paraId="5CAFFDF7" w14:textId="57A1E5D5" w:rsidR="00522B40" w:rsidRPr="00BF6505" w:rsidRDefault="00C9317D" w:rsidP="00D3417F">
    <w:pPr>
      <w:pStyle w:val="Footer"/>
      <w:tabs>
        <w:tab w:val="clear" w:pos="8306"/>
        <w:tab w:val="left" w:pos="6930"/>
        <w:tab w:val="right" w:pos="9720"/>
      </w:tabs>
      <w:ind w:right="360"/>
      <w:rPr>
        <w:rFonts w:cs="Arial"/>
        <w:sz w:val="16"/>
        <w:szCs w:val="16"/>
      </w:rPr>
    </w:pPr>
    <w:r>
      <w:rPr>
        <w:noProof/>
      </w:rPr>
      <w:drawing>
        <wp:anchor distT="0" distB="0" distL="114300" distR="114300" simplePos="0" relativeHeight="251658242" behindDoc="1" locked="0" layoutInCell="1" allowOverlap="1" wp14:anchorId="19FB983B" wp14:editId="0A0E09FD">
          <wp:simplePos x="0" y="0"/>
          <wp:positionH relativeFrom="column">
            <wp:posOffset>-731520</wp:posOffset>
          </wp:positionH>
          <wp:positionV relativeFrom="paragraph">
            <wp:posOffset>-348615</wp:posOffset>
          </wp:positionV>
          <wp:extent cx="5390515" cy="5956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0515" cy="5956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82" w:type="dxa"/>
      <w:tblInd w:w="534" w:type="dxa"/>
      <w:tblLook w:val="04A0" w:firstRow="1" w:lastRow="0" w:firstColumn="1" w:lastColumn="0" w:noHBand="0" w:noVBand="1"/>
    </w:tblPr>
    <w:tblGrid>
      <w:gridCol w:w="7796"/>
      <w:gridCol w:w="1886"/>
    </w:tblGrid>
    <w:tr w:rsidR="0081053D" w:rsidRPr="00977E7F" w14:paraId="5A6BF895" w14:textId="77777777" w:rsidTr="00D73B66">
      <w:trPr>
        <w:trHeight w:val="283"/>
      </w:trPr>
      <w:tc>
        <w:tcPr>
          <w:tcW w:w="7796" w:type="dxa"/>
        </w:tcPr>
        <w:p w14:paraId="2C5A10D4" w14:textId="77777777" w:rsidR="0081053D" w:rsidRPr="00977E7F" w:rsidRDefault="0081053D" w:rsidP="000B2F36">
          <w:pPr>
            <w:pStyle w:val="Footer"/>
            <w:ind w:right="360"/>
            <w:rPr>
              <w:rFonts w:ascii="Arial Narrow" w:hAnsi="Arial Narrow"/>
              <w:sz w:val="16"/>
              <w:szCs w:val="16"/>
              <w:lang w:eastAsia="en-GB"/>
            </w:rPr>
          </w:pPr>
          <w:r w:rsidRPr="00C91F3F">
            <w:rPr>
              <w:rFonts w:cs="Arial"/>
              <w:sz w:val="16"/>
              <w:szCs w:val="16"/>
            </w:rPr>
            <w:t xml:space="preserve">HDEC Minutes – </w:t>
          </w:r>
          <w:r w:rsidR="00A66F2E" w:rsidRPr="000A658C">
            <w:rPr>
              <w:rFonts w:cs="Arial"/>
              <w:sz w:val="16"/>
              <w:szCs w:val="16"/>
              <w:lang w:val="en-NZ"/>
            </w:rPr>
            <w:t>N</w:t>
          </w:r>
          <w:r w:rsidR="000A658C" w:rsidRPr="000A658C">
            <w:rPr>
              <w:rFonts w:cs="Arial"/>
              <w:sz w:val="16"/>
              <w:szCs w:val="16"/>
              <w:lang w:val="en-NZ"/>
            </w:rPr>
            <w:t>orthern B</w:t>
          </w:r>
          <w:r w:rsidR="004B7C11" w:rsidRPr="000A658C">
            <w:rPr>
              <w:rFonts w:cs="Arial"/>
              <w:sz w:val="16"/>
              <w:szCs w:val="16"/>
              <w:lang w:val="en-NZ"/>
            </w:rPr>
            <w:t xml:space="preserve"> Health and Disability Ethics Committee </w:t>
          </w:r>
          <w:r w:rsidR="004B7C11" w:rsidRPr="000A658C">
            <w:rPr>
              <w:rFonts w:cs="Arial"/>
              <w:sz w:val="16"/>
              <w:szCs w:val="16"/>
            </w:rPr>
            <w:t xml:space="preserve">– </w:t>
          </w:r>
          <w:r w:rsidR="000A658C" w:rsidRPr="000A658C">
            <w:rPr>
              <w:rFonts w:cs="Arial"/>
              <w:sz w:val="16"/>
              <w:szCs w:val="16"/>
            </w:rPr>
            <w:t>03 September 2024</w:t>
          </w:r>
        </w:p>
      </w:tc>
      <w:tc>
        <w:tcPr>
          <w:tcW w:w="1886" w:type="dxa"/>
        </w:tcPr>
        <w:p w14:paraId="16446F3B" w14:textId="77777777" w:rsidR="0081053D" w:rsidRPr="00977E7F" w:rsidRDefault="0081053D" w:rsidP="00D73B66">
          <w:pPr>
            <w:pStyle w:val="Footer"/>
            <w:ind w:right="360"/>
            <w:rPr>
              <w:rFonts w:ascii="Arial Narrow" w:hAnsi="Arial Narrow"/>
              <w:sz w:val="16"/>
              <w:szCs w:val="16"/>
              <w:lang w:eastAsia="en-GB"/>
            </w:rPr>
          </w:pPr>
          <w:r w:rsidRPr="002A365B">
            <w:rPr>
              <w:rStyle w:val="PageNumber"/>
              <w:rFonts w:cs="Arial"/>
              <w:sz w:val="16"/>
              <w:szCs w:val="16"/>
            </w:rPr>
            <w:t xml:space="preserve">Page </w:t>
          </w:r>
          <w:r w:rsidRPr="002A365B">
            <w:rPr>
              <w:rStyle w:val="PageNumber"/>
              <w:rFonts w:cs="Arial"/>
              <w:sz w:val="16"/>
              <w:szCs w:val="16"/>
            </w:rPr>
            <w:fldChar w:fldCharType="begin"/>
          </w:r>
          <w:r w:rsidRPr="002A365B">
            <w:rPr>
              <w:rStyle w:val="PageNumber"/>
              <w:rFonts w:cs="Arial"/>
              <w:sz w:val="16"/>
              <w:szCs w:val="16"/>
            </w:rPr>
            <w:instrText xml:space="preserve"> PAGE </w:instrText>
          </w:r>
          <w:r w:rsidRPr="002A365B">
            <w:rPr>
              <w:rStyle w:val="PageNumber"/>
              <w:rFonts w:cs="Arial"/>
              <w:sz w:val="16"/>
              <w:szCs w:val="16"/>
            </w:rPr>
            <w:fldChar w:fldCharType="separate"/>
          </w:r>
          <w:r w:rsidR="00FF6E9B">
            <w:rPr>
              <w:rStyle w:val="PageNumber"/>
              <w:rFonts w:cs="Arial"/>
              <w:noProof/>
              <w:sz w:val="16"/>
              <w:szCs w:val="16"/>
            </w:rPr>
            <w:t>1</w:t>
          </w:r>
          <w:r w:rsidRPr="002A365B">
            <w:rPr>
              <w:rStyle w:val="PageNumber"/>
              <w:rFonts w:cs="Arial"/>
              <w:sz w:val="16"/>
              <w:szCs w:val="16"/>
            </w:rPr>
            <w:fldChar w:fldCharType="end"/>
          </w:r>
          <w:r w:rsidRPr="002A365B">
            <w:rPr>
              <w:rStyle w:val="PageNumber"/>
              <w:rFonts w:cs="Arial"/>
              <w:sz w:val="16"/>
              <w:szCs w:val="16"/>
            </w:rPr>
            <w:t xml:space="preserve"> of </w:t>
          </w:r>
          <w:r w:rsidRPr="002A365B">
            <w:rPr>
              <w:rStyle w:val="PageNumber"/>
              <w:rFonts w:cs="Arial"/>
              <w:sz w:val="16"/>
              <w:szCs w:val="16"/>
            </w:rPr>
            <w:fldChar w:fldCharType="begin"/>
          </w:r>
          <w:r w:rsidRPr="002A365B">
            <w:rPr>
              <w:rStyle w:val="PageNumber"/>
              <w:rFonts w:cs="Arial"/>
              <w:sz w:val="16"/>
              <w:szCs w:val="16"/>
            </w:rPr>
            <w:instrText xml:space="preserve"> NUMPAGES </w:instrText>
          </w:r>
          <w:r w:rsidRPr="002A365B">
            <w:rPr>
              <w:rStyle w:val="PageNumber"/>
              <w:rFonts w:cs="Arial"/>
              <w:sz w:val="16"/>
              <w:szCs w:val="16"/>
            </w:rPr>
            <w:fldChar w:fldCharType="separate"/>
          </w:r>
          <w:r w:rsidR="00FF6E9B">
            <w:rPr>
              <w:rStyle w:val="PageNumber"/>
              <w:rFonts w:cs="Arial"/>
              <w:noProof/>
              <w:sz w:val="16"/>
              <w:szCs w:val="16"/>
            </w:rPr>
            <w:t>3</w:t>
          </w:r>
          <w:r w:rsidRPr="002A365B">
            <w:rPr>
              <w:rStyle w:val="PageNumber"/>
              <w:rFonts w:cs="Arial"/>
              <w:sz w:val="16"/>
              <w:szCs w:val="16"/>
            </w:rPr>
            <w:fldChar w:fldCharType="end"/>
          </w:r>
        </w:p>
      </w:tc>
    </w:tr>
  </w:tbl>
  <w:p w14:paraId="7B2C5746" w14:textId="5CB21B65" w:rsidR="00BF6505" w:rsidRPr="00C91F3F" w:rsidRDefault="00C9317D" w:rsidP="00D3417F">
    <w:pPr>
      <w:pStyle w:val="Footer"/>
      <w:tabs>
        <w:tab w:val="clear" w:pos="8306"/>
        <w:tab w:val="left" w:pos="6960"/>
        <w:tab w:val="right" w:pos="9720"/>
      </w:tabs>
      <w:ind w:right="360"/>
      <w:rPr>
        <w:rFonts w:cs="Arial"/>
        <w:sz w:val="16"/>
        <w:szCs w:val="16"/>
      </w:rPr>
    </w:pPr>
    <w:r>
      <w:rPr>
        <w:noProof/>
      </w:rPr>
      <w:drawing>
        <wp:anchor distT="0" distB="0" distL="114300" distR="114300" simplePos="0" relativeHeight="251658241" behindDoc="1" locked="0" layoutInCell="1" allowOverlap="1" wp14:anchorId="3523F515" wp14:editId="65F40008">
          <wp:simplePos x="0" y="0"/>
          <wp:positionH relativeFrom="column">
            <wp:posOffset>-674370</wp:posOffset>
          </wp:positionH>
          <wp:positionV relativeFrom="paragraph">
            <wp:posOffset>-339725</wp:posOffset>
          </wp:positionV>
          <wp:extent cx="5390515" cy="595630"/>
          <wp:effectExtent l="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0515" cy="5956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64A3A" w14:textId="77777777" w:rsidR="002E3D3F" w:rsidRDefault="002E3D3F">
      <w:r>
        <w:separator/>
      </w:r>
    </w:p>
  </w:footnote>
  <w:footnote w:type="continuationSeparator" w:id="0">
    <w:p w14:paraId="4636DD6B" w14:textId="77777777" w:rsidR="002E3D3F" w:rsidRDefault="002E3D3F">
      <w:r>
        <w:continuationSeparator/>
      </w:r>
    </w:p>
  </w:footnote>
  <w:footnote w:type="continuationNotice" w:id="1">
    <w:p w14:paraId="41638E54" w14:textId="77777777" w:rsidR="002E3D3F" w:rsidRDefault="002E3D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94" w:type="dxa"/>
      <w:tblInd w:w="-72" w:type="dxa"/>
      <w:tblBorders>
        <w:bottom w:val="single" w:sz="4" w:space="0" w:color="auto"/>
      </w:tblBorders>
      <w:tblLook w:val="00A0" w:firstRow="1" w:lastRow="0" w:firstColumn="1" w:lastColumn="0" w:noHBand="0" w:noVBand="0"/>
    </w:tblPr>
    <w:tblGrid>
      <w:gridCol w:w="1914"/>
      <w:gridCol w:w="7480"/>
    </w:tblGrid>
    <w:tr w:rsidR="00522B40" w14:paraId="4167F221" w14:textId="77777777" w:rsidTr="008F6D9D">
      <w:trPr>
        <w:trHeight w:val="1079"/>
      </w:trPr>
      <w:tc>
        <w:tcPr>
          <w:tcW w:w="1914" w:type="dxa"/>
          <w:tcBorders>
            <w:bottom w:val="single" w:sz="4" w:space="0" w:color="auto"/>
          </w:tcBorders>
        </w:tcPr>
        <w:p w14:paraId="5A551D17" w14:textId="5209F8A3" w:rsidR="00522B40" w:rsidRPr="00987913" w:rsidRDefault="00C9317D" w:rsidP="00296E6F">
          <w:pPr>
            <w:pStyle w:val="Heading1"/>
          </w:pPr>
          <w:r>
            <w:rPr>
              <w:noProof/>
            </w:rPr>
            <w:drawing>
              <wp:anchor distT="0" distB="0" distL="114300" distR="114300" simplePos="0" relativeHeight="251658240" behindDoc="0" locked="0" layoutInCell="1" allowOverlap="1" wp14:anchorId="640BD62A" wp14:editId="12E40E6C">
                <wp:simplePos x="0" y="0"/>
                <wp:positionH relativeFrom="margin">
                  <wp:posOffset>-5715</wp:posOffset>
                </wp:positionH>
                <wp:positionV relativeFrom="page">
                  <wp:posOffset>-233680</wp:posOffset>
                </wp:positionV>
                <wp:extent cx="2400935" cy="914400"/>
                <wp:effectExtent l="0" t="0" r="0" b="0"/>
                <wp:wrapNone/>
                <wp:docPr id="2" name="Picture 1" descr="Graphical user interface, tex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935" cy="914400"/>
                        </a:xfrm>
                        <a:prstGeom prst="rect">
                          <a:avLst/>
                        </a:prstGeom>
                        <a:noFill/>
                      </pic:spPr>
                    </pic:pic>
                  </a:graphicData>
                </a:graphic>
                <wp14:sizeRelH relativeFrom="margin">
                  <wp14:pctWidth>0</wp14:pctWidth>
                </wp14:sizeRelH>
                <wp14:sizeRelV relativeFrom="page">
                  <wp14:pctHeight>0</wp14:pctHeight>
                </wp14:sizeRelV>
              </wp:anchor>
            </w:drawing>
          </w:r>
        </w:p>
      </w:tc>
      <w:tc>
        <w:tcPr>
          <w:tcW w:w="7480" w:type="dxa"/>
          <w:tcBorders>
            <w:bottom w:val="single" w:sz="4" w:space="0" w:color="auto"/>
          </w:tcBorders>
          <w:vAlign w:val="bottom"/>
        </w:tcPr>
        <w:p w14:paraId="0E49D473" w14:textId="77777777" w:rsidR="00522B40" w:rsidRPr="00296E6F" w:rsidRDefault="0054344C" w:rsidP="00296E6F">
          <w:pPr>
            <w:pStyle w:val="Heading1"/>
          </w:pPr>
          <w:r>
            <w:t xml:space="preserve">                  </w:t>
          </w:r>
          <w:r w:rsidR="00522B40" w:rsidRPr="00296E6F">
            <w:t>Minutes</w:t>
          </w:r>
        </w:p>
      </w:tc>
    </w:tr>
  </w:tbl>
  <w:p w14:paraId="4BC0B83A" w14:textId="77777777" w:rsidR="00522B40" w:rsidRDefault="00522B40" w:rsidP="00E24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A345B"/>
    <w:multiLevelType w:val="hybridMultilevel"/>
    <w:tmpl w:val="FFFFFFFF"/>
    <w:lvl w:ilvl="0" w:tplc="1409000F">
      <w:start w:val="1"/>
      <w:numFmt w:val="decimal"/>
      <w:lvlText w:val="%1."/>
      <w:lvlJc w:val="left"/>
      <w:pPr>
        <w:ind w:left="720" w:hanging="360"/>
      </w:pPr>
      <w:rPr>
        <w:rFonts w:cs="Times New Roman"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E4D007C"/>
    <w:multiLevelType w:val="hybridMultilevel"/>
    <w:tmpl w:val="FFFFFFFF"/>
    <w:lvl w:ilvl="0" w:tplc="3F3C5B18">
      <w:start w:val="1"/>
      <w:numFmt w:val="decimal"/>
      <w:lvlText w:val="%1."/>
      <w:lvlJc w:val="left"/>
      <w:pPr>
        <w:ind w:left="465" w:hanging="360"/>
      </w:pPr>
      <w:rPr>
        <w:rFonts w:ascii="Arial" w:hAnsi="Arial" w:cs="Times New Roman" w:hint="default"/>
        <w:b w:val="0"/>
        <w:color w:val="auto"/>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E8D05F3"/>
    <w:multiLevelType w:val="hybridMultilevel"/>
    <w:tmpl w:val="FA925154"/>
    <w:lvl w:ilvl="0" w:tplc="13CCB6B0">
      <w:start w:val="1"/>
      <w:numFmt w:val="decimal"/>
      <w:pStyle w:val="ListParagraph"/>
      <w:lvlText w:val="%1."/>
      <w:lvlJc w:val="left"/>
      <w:pPr>
        <w:ind w:left="360" w:hanging="360"/>
      </w:pPr>
      <w:rPr>
        <w:rFonts w:cs="Times New Roman" w:hint="default"/>
        <w:color w:val="auto"/>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34961B53"/>
    <w:multiLevelType w:val="hybridMultilevel"/>
    <w:tmpl w:val="0226A82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3CBA661F"/>
    <w:multiLevelType w:val="hybridMultilevel"/>
    <w:tmpl w:val="AA224A4A"/>
    <w:lvl w:ilvl="0" w:tplc="78385C6A">
      <w:start w:val="1"/>
      <w:numFmt w:val="decimal"/>
      <w:lvlText w:val="%1."/>
      <w:lvlJc w:val="left"/>
      <w:pPr>
        <w:ind w:left="720" w:hanging="360"/>
      </w:pPr>
      <w:rPr>
        <w:b w:val="0"/>
        <w:bCs/>
        <w:color w:val="auto"/>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5" w15:restartNumberingAfterBreak="0">
    <w:nsid w:val="45657183"/>
    <w:multiLevelType w:val="hybridMultilevel"/>
    <w:tmpl w:val="FFFFFFFF"/>
    <w:lvl w:ilvl="0" w:tplc="14090001">
      <w:start w:val="1"/>
      <w:numFmt w:val="bullet"/>
      <w:lvlText w:val=""/>
      <w:lvlJc w:val="left"/>
      <w:pPr>
        <w:ind w:left="1211" w:hanging="360"/>
      </w:pPr>
      <w:rPr>
        <w:rFonts w:ascii="Symbol" w:hAnsi="Symbol" w:hint="default"/>
      </w:rPr>
    </w:lvl>
    <w:lvl w:ilvl="1" w:tplc="14090003" w:tentative="1">
      <w:start w:val="1"/>
      <w:numFmt w:val="bullet"/>
      <w:lvlText w:val="o"/>
      <w:lvlJc w:val="left"/>
      <w:pPr>
        <w:ind w:left="1931" w:hanging="360"/>
      </w:pPr>
      <w:rPr>
        <w:rFonts w:ascii="Courier New" w:hAnsi="Courier New" w:hint="default"/>
      </w:rPr>
    </w:lvl>
    <w:lvl w:ilvl="2" w:tplc="14090005" w:tentative="1">
      <w:start w:val="1"/>
      <w:numFmt w:val="bullet"/>
      <w:lvlText w:val=""/>
      <w:lvlJc w:val="left"/>
      <w:pPr>
        <w:ind w:left="2651" w:hanging="360"/>
      </w:pPr>
      <w:rPr>
        <w:rFonts w:ascii="Wingdings" w:hAnsi="Wingdings" w:hint="default"/>
      </w:rPr>
    </w:lvl>
    <w:lvl w:ilvl="3" w:tplc="14090001" w:tentative="1">
      <w:start w:val="1"/>
      <w:numFmt w:val="bullet"/>
      <w:lvlText w:val=""/>
      <w:lvlJc w:val="left"/>
      <w:pPr>
        <w:ind w:left="3371" w:hanging="360"/>
      </w:pPr>
      <w:rPr>
        <w:rFonts w:ascii="Symbol" w:hAnsi="Symbol" w:hint="default"/>
      </w:rPr>
    </w:lvl>
    <w:lvl w:ilvl="4" w:tplc="14090003" w:tentative="1">
      <w:start w:val="1"/>
      <w:numFmt w:val="bullet"/>
      <w:lvlText w:val="o"/>
      <w:lvlJc w:val="left"/>
      <w:pPr>
        <w:ind w:left="4091" w:hanging="360"/>
      </w:pPr>
      <w:rPr>
        <w:rFonts w:ascii="Courier New" w:hAnsi="Courier New" w:hint="default"/>
      </w:rPr>
    </w:lvl>
    <w:lvl w:ilvl="5" w:tplc="14090005" w:tentative="1">
      <w:start w:val="1"/>
      <w:numFmt w:val="bullet"/>
      <w:lvlText w:val=""/>
      <w:lvlJc w:val="left"/>
      <w:pPr>
        <w:ind w:left="4811" w:hanging="360"/>
      </w:pPr>
      <w:rPr>
        <w:rFonts w:ascii="Wingdings" w:hAnsi="Wingdings" w:hint="default"/>
      </w:rPr>
    </w:lvl>
    <w:lvl w:ilvl="6" w:tplc="14090001" w:tentative="1">
      <w:start w:val="1"/>
      <w:numFmt w:val="bullet"/>
      <w:lvlText w:val=""/>
      <w:lvlJc w:val="left"/>
      <w:pPr>
        <w:ind w:left="5531" w:hanging="360"/>
      </w:pPr>
      <w:rPr>
        <w:rFonts w:ascii="Symbol" w:hAnsi="Symbol" w:hint="default"/>
      </w:rPr>
    </w:lvl>
    <w:lvl w:ilvl="7" w:tplc="14090003" w:tentative="1">
      <w:start w:val="1"/>
      <w:numFmt w:val="bullet"/>
      <w:lvlText w:val="o"/>
      <w:lvlJc w:val="left"/>
      <w:pPr>
        <w:ind w:left="6251" w:hanging="360"/>
      </w:pPr>
      <w:rPr>
        <w:rFonts w:ascii="Courier New" w:hAnsi="Courier New" w:hint="default"/>
      </w:rPr>
    </w:lvl>
    <w:lvl w:ilvl="8" w:tplc="14090005" w:tentative="1">
      <w:start w:val="1"/>
      <w:numFmt w:val="bullet"/>
      <w:lvlText w:val=""/>
      <w:lvlJc w:val="left"/>
      <w:pPr>
        <w:ind w:left="6971" w:hanging="360"/>
      </w:pPr>
      <w:rPr>
        <w:rFonts w:ascii="Wingdings" w:hAnsi="Wingdings" w:hint="default"/>
      </w:rPr>
    </w:lvl>
  </w:abstractNum>
  <w:abstractNum w:abstractNumId="6" w15:restartNumberingAfterBreak="0">
    <w:nsid w:val="677C4CAC"/>
    <w:multiLevelType w:val="hybridMultilevel"/>
    <w:tmpl w:val="FFFFFFFF"/>
    <w:lvl w:ilvl="0" w:tplc="56C41974">
      <w:start w:val="1"/>
      <w:numFmt w:val="bullet"/>
      <w:pStyle w:val="NSC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71D832B0"/>
    <w:multiLevelType w:val="hybridMultilevel"/>
    <w:tmpl w:val="895026E8"/>
    <w:lvl w:ilvl="0" w:tplc="E88CE34A">
      <w:start w:val="1"/>
      <w:numFmt w:val="decimal"/>
      <w:lvlText w:val="%1."/>
      <w:lvlJc w:val="left"/>
      <w:pPr>
        <w:ind w:left="720" w:hanging="360"/>
      </w:pPr>
      <w:rPr>
        <w:color w:val="000000" w:themeColor="text1"/>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75FF1879"/>
    <w:multiLevelType w:val="hybridMultilevel"/>
    <w:tmpl w:val="FFFFFFFF"/>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61256391">
    <w:abstractNumId w:val="1"/>
  </w:num>
  <w:num w:numId="2" w16cid:durableId="193272678">
    <w:abstractNumId w:val="5"/>
  </w:num>
  <w:num w:numId="3" w16cid:durableId="1225218742">
    <w:abstractNumId w:val="2"/>
  </w:num>
  <w:num w:numId="4" w16cid:durableId="966548767">
    <w:abstractNumId w:val="8"/>
  </w:num>
  <w:num w:numId="5" w16cid:durableId="1182863519">
    <w:abstractNumId w:val="6"/>
  </w:num>
  <w:num w:numId="6" w16cid:durableId="1610351157">
    <w:abstractNumId w:val="0"/>
  </w:num>
  <w:num w:numId="7" w16cid:durableId="1818834502">
    <w:abstractNumId w:val="2"/>
    <w:lvlOverride w:ilvl="0">
      <w:startOverride w:val="1"/>
    </w:lvlOverride>
  </w:num>
  <w:num w:numId="8" w16cid:durableId="1364674705">
    <w:abstractNumId w:val="2"/>
    <w:lvlOverride w:ilvl="0">
      <w:startOverride w:val="1"/>
    </w:lvlOverride>
  </w:num>
  <w:num w:numId="9" w16cid:durableId="733162959">
    <w:abstractNumId w:val="2"/>
    <w:lvlOverride w:ilvl="0">
      <w:startOverride w:val="1"/>
    </w:lvlOverride>
  </w:num>
  <w:num w:numId="10" w16cid:durableId="305938323">
    <w:abstractNumId w:val="2"/>
    <w:lvlOverride w:ilvl="0">
      <w:startOverride w:val="1"/>
    </w:lvlOverride>
  </w:num>
  <w:num w:numId="11" w16cid:durableId="963006464">
    <w:abstractNumId w:val="2"/>
    <w:lvlOverride w:ilvl="0">
      <w:startOverride w:val="1"/>
    </w:lvlOverride>
  </w:num>
  <w:num w:numId="12" w16cid:durableId="1434860904">
    <w:abstractNumId w:val="2"/>
    <w:lvlOverride w:ilvl="0">
      <w:startOverride w:val="1"/>
    </w:lvlOverride>
  </w:num>
  <w:num w:numId="13" w16cid:durableId="2057776967">
    <w:abstractNumId w:val="2"/>
    <w:lvlOverride w:ilvl="0">
      <w:startOverride w:val="1"/>
    </w:lvlOverride>
  </w:num>
  <w:num w:numId="14" w16cid:durableId="1933315896">
    <w:abstractNumId w:val="2"/>
    <w:lvlOverride w:ilvl="0">
      <w:startOverride w:val="1"/>
    </w:lvlOverride>
  </w:num>
  <w:num w:numId="15" w16cid:durableId="2030908517">
    <w:abstractNumId w:val="2"/>
    <w:lvlOverride w:ilvl="0">
      <w:startOverride w:val="1"/>
    </w:lvlOverride>
  </w:num>
  <w:num w:numId="16" w16cid:durableId="1392575335">
    <w:abstractNumId w:val="2"/>
    <w:lvlOverride w:ilvl="0">
      <w:startOverride w:val="1"/>
    </w:lvlOverride>
  </w:num>
  <w:num w:numId="17" w16cid:durableId="800658711">
    <w:abstractNumId w:val="2"/>
    <w:lvlOverride w:ilvl="0">
      <w:startOverride w:val="1"/>
    </w:lvlOverride>
  </w:num>
  <w:num w:numId="18" w16cid:durableId="1192918105">
    <w:abstractNumId w:val="2"/>
    <w:lvlOverride w:ilvl="0">
      <w:startOverride w:val="1"/>
    </w:lvlOverride>
  </w:num>
  <w:num w:numId="19" w16cid:durableId="1032418368">
    <w:abstractNumId w:val="2"/>
    <w:lvlOverride w:ilvl="0">
      <w:startOverride w:val="1"/>
    </w:lvlOverride>
  </w:num>
  <w:num w:numId="20" w16cid:durableId="280570693">
    <w:abstractNumId w:val="2"/>
    <w:lvlOverride w:ilvl="0">
      <w:startOverride w:val="1"/>
    </w:lvlOverride>
  </w:num>
  <w:num w:numId="21" w16cid:durableId="1050618538">
    <w:abstractNumId w:val="2"/>
    <w:lvlOverride w:ilvl="0">
      <w:startOverride w:val="1"/>
    </w:lvlOverride>
  </w:num>
  <w:num w:numId="22" w16cid:durableId="1903983137">
    <w:abstractNumId w:val="2"/>
    <w:lvlOverride w:ilvl="0">
      <w:startOverride w:val="1"/>
    </w:lvlOverride>
  </w:num>
  <w:num w:numId="23" w16cid:durableId="360787000">
    <w:abstractNumId w:val="2"/>
    <w:lvlOverride w:ilvl="0">
      <w:startOverride w:val="1"/>
    </w:lvlOverride>
  </w:num>
  <w:num w:numId="24" w16cid:durableId="831797023">
    <w:abstractNumId w:val="2"/>
    <w:lvlOverride w:ilvl="0">
      <w:startOverride w:val="1"/>
    </w:lvlOverride>
  </w:num>
  <w:num w:numId="25" w16cid:durableId="872689159">
    <w:abstractNumId w:val="2"/>
    <w:lvlOverride w:ilvl="0">
      <w:startOverride w:val="1"/>
    </w:lvlOverride>
  </w:num>
  <w:num w:numId="26" w16cid:durableId="1901742453">
    <w:abstractNumId w:val="2"/>
    <w:lvlOverride w:ilvl="0">
      <w:startOverride w:val="1"/>
    </w:lvlOverride>
  </w:num>
  <w:num w:numId="27" w16cid:durableId="355353161">
    <w:abstractNumId w:val="3"/>
  </w:num>
  <w:num w:numId="28" w16cid:durableId="229922040">
    <w:abstractNumId w:val="2"/>
    <w:lvlOverride w:ilvl="0">
      <w:startOverride w:val="1"/>
    </w:lvlOverride>
  </w:num>
  <w:num w:numId="29" w16cid:durableId="1475558733">
    <w:abstractNumId w:val="2"/>
    <w:lvlOverride w:ilvl="0">
      <w:startOverride w:val="1"/>
    </w:lvlOverride>
  </w:num>
  <w:num w:numId="30" w16cid:durableId="1898542063">
    <w:abstractNumId w:val="2"/>
    <w:lvlOverride w:ilvl="0">
      <w:startOverride w:val="1"/>
    </w:lvlOverride>
  </w:num>
  <w:num w:numId="31" w16cid:durableId="1220702688">
    <w:abstractNumId w:val="7"/>
  </w:num>
  <w:num w:numId="32" w16cid:durableId="264312168">
    <w:abstractNumId w:val="4"/>
    <w:lvlOverride w:ilvl="0">
      <w:startOverride w:val="1"/>
    </w:lvlOverride>
    <w:lvlOverride w:ilvl="1"/>
    <w:lvlOverride w:ilvl="2"/>
    <w:lvlOverride w:ilvl="3"/>
    <w:lvlOverride w:ilvl="4"/>
    <w:lvlOverride w:ilvl="5"/>
    <w:lvlOverride w:ilvl="6"/>
    <w:lvlOverride w:ilvl="7"/>
    <w:lvlOverride w:ilvl="8"/>
  </w:num>
  <w:num w:numId="33" w16cid:durableId="428736743">
    <w:abstractNumId w:val="2"/>
    <w:lvlOverride w:ilvl="0">
      <w:startOverride w:val="1"/>
    </w:lvlOverride>
  </w:num>
  <w:num w:numId="34" w16cid:durableId="615524253">
    <w:abstractNumId w:val="2"/>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FC"/>
    <w:rsid w:val="000036F6"/>
    <w:rsid w:val="00011269"/>
    <w:rsid w:val="00024BE1"/>
    <w:rsid w:val="00030E73"/>
    <w:rsid w:val="00037E71"/>
    <w:rsid w:val="000413B5"/>
    <w:rsid w:val="00051305"/>
    <w:rsid w:val="00052387"/>
    <w:rsid w:val="0006112E"/>
    <w:rsid w:val="00064773"/>
    <w:rsid w:val="000732A9"/>
    <w:rsid w:val="00082758"/>
    <w:rsid w:val="00086977"/>
    <w:rsid w:val="000A5FB2"/>
    <w:rsid w:val="000A658C"/>
    <w:rsid w:val="000B2F36"/>
    <w:rsid w:val="000F2F24"/>
    <w:rsid w:val="000F59D8"/>
    <w:rsid w:val="0011026E"/>
    <w:rsid w:val="00111D63"/>
    <w:rsid w:val="00121262"/>
    <w:rsid w:val="00123DA5"/>
    <w:rsid w:val="001260F1"/>
    <w:rsid w:val="00142A63"/>
    <w:rsid w:val="001468B8"/>
    <w:rsid w:val="00151B38"/>
    <w:rsid w:val="00152653"/>
    <w:rsid w:val="00157570"/>
    <w:rsid w:val="00184D6C"/>
    <w:rsid w:val="001853FE"/>
    <w:rsid w:val="0018623C"/>
    <w:rsid w:val="001A3A93"/>
    <w:rsid w:val="001A422A"/>
    <w:rsid w:val="001B5167"/>
    <w:rsid w:val="001B6362"/>
    <w:rsid w:val="001C075E"/>
    <w:rsid w:val="001D634C"/>
    <w:rsid w:val="001E29B4"/>
    <w:rsid w:val="001F3A91"/>
    <w:rsid w:val="00203333"/>
    <w:rsid w:val="00204AC4"/>
    <w:rsid w:val="002070A8"/>
    <w:rsid w:val="00223C3D"/>
    <w:rsid w:val="00224E75"/>
    <w:rsid w:val="00243A5D"/>
    <w:rsid w:val="0024482E"/>
    <w:rsid w:val="0025199C"/>
    <w:rsid w:val="0025574F"/>
    <w:rsid w:val="00263263"/>
    <w:rsid w:val="00275274"/>
    <w:rsid w:val="00276B34"/>
    <w:rsid w:val="00282B34"/>
    <w:rsid w:val="00285CB4"/>
    <w:rsid w:val="0029535F"/>
    <w:rsid w:val="00295848"/>
    <w:rsid w:val="00296E6F"/>
    <w:rsid w:val="002972C9"/>
    <w:rsid w:val="002A365B"/>
    <w:rsid w:val="002B2215"/>
    <w:rsid w:val="002B62FF"/>
    <w:rsid w:val="002B776D"/>
    <w:rsid w:val="002D0F97"/>
    <w:rsid w:val="002E2088"/>
    <w:rsid w:val="002E3294"/>
    <w:rsid w:val="002E3D3F"/>
    <w:rsid w:val="002F3337"/>
    <w:rsid w:val="00303AC5"/>
    <w:rsid w:val="00312D0F"/>
    <w:rsid w:val="00326E85"/>
    <w:rsid w:val="00332D42"/>
    <w:rsid w:val="003572D4"/>
    <w:rsid w:val="00363EFA"/>
    <w:rsid w:val="00367191"/>
    <w:rsid w:val="00375C2D"/>
    <w:rsid w:val="00377655"/>
    <w:rsid w:val="00381DF9"/>
    <w:rsid w:val="00385ADA"/>
    <w:rsid w:val="003A5713"/>
    <w:rsid w:val="003A5D1E"/>
    <w:rsid w:val="003B2ED9"/>
    <w:rsid w:val="003B560B"/>
    <w:rsid w:val="003C2B61"/>
    <w:rsid w:val="003C562A"/>
    <w:rsid w:val="003D6078"/>
    <w:rsid w:val="003E0156"/>
    <w:rsid w:val="003E3E13"/>
    <w:rsid w:val="003E6326"/>
    <w:rsid w:val="003F3502"/>
    <w:rsid w:val="003F578D"/>
    <w:rsid w:val="00400414"/>
    <w:rsid w:val="00404347"/>
    <w:rsid w:val="00415ABA"/>
    <w:rsid w:val="004250F7"/>
    <w:rsid w:val="00435DD0"/>
    <w:rsid w:val="00436F07"/>
    <w:rsid w:val="004444E1"/>
    <w:rsid w:val="00451CD6"/>
    <w:rsid w:val="00456BB5"/>
    <w:rsid w:val="00457752"/>
    <w:rsid w:val="0046552A"/>
    <w:rsid w:val="0047482A"/>
    <w:rsid w:val="00474FF9"/>
    <w:rsid w:val="004811C6"/>
    <w:rsid w:val="0049065A"/>
    <w:rsid w:val="00496D53"/>
    <w:rsid w:val="004B1081"/>
    <w:rsid w:val="004B5003"/>
    <w:rsid w:val="004B7466"/>
    <w:rsid w:val="004B7C11"/>
    <w:rsid w:val="004C24F7"/>
    <w:rsid w:val="004C2B5C"/>
    <w:rsid w:val="004D1EB1"/>
    <w:rsid w:val="004D7651"/>
    <w:rsid w:val="004E0A4B"/>
    <w:rsid w:val="004E37FE"/>
    <w:rsid w:val="004E4133"/>
    <w:rsid w:val="00501A66"/>
    <w:rsid w:val="00522B40"/>
    <w:rsid w:val="00540FF2"/>
    <w:rsid w:val="0054344C"/>
    <w:rsid w:val="00551140"/>
    <w:rsid w:val="00551BB9"/>
    <w:rsid w:val="0057714B"/>
    <w:rsid w:val="00585708"/>
    <w:rsid w:val="005866BA"/>
    <w:rsid w:val="00587AEE"/>
    <w:rsid w:val="00590A44"/>
    <w:rsid w:val="00593C77"/>
    <w:rsid w:val="00595113"/>
    <w:rsid w:val="005A33C5"/>
    <w:rsid w:val="005D3F05"/>
    <w:rsid w:val="005D4E8F"/>
    <w:rsid w:val="005D669D"/>
    <w:rsid w:val="005F35B3"/>
    <w:rsid w:val="005F59BA"/>
    <w:rsid w:val="006012E9"/>
    <w:rsid w:val="00603524"/>
    <w:rsid w:val="006211CE"/>
    <w:rsid w:val="006218A8"/>
    <w:rsid w:val="00632C2B"/>
    <w:rsid w:val="006520D9"/>
    <w:rsid w:val="0065263F"/>
    <w:rsid w:val="0066588E"/>
    <w:rsid w:val="00666481"/>
    <w:rsid w:val="00680B7B"/>
    <w:rsid w:val="006919B3"/>
    <w:rsid w:val="00695001"/>
    <w:rsid w:val="006A2366"/>
    <w:rsid w:val="006A496D"/>
    <w:rsid w:val="006A7919"/>
    <w:rsid w:val="006B1823"/>
    <w:rsid w:val="006B3B84"/>
    <w:rsid w:val="006C2E91"/>
    <w:rsid w:val="006C4833"/>
    <w:rsid w:val="006D0A33"/>
    <w:rsid w:val="006D18A0"/>
    <w:rsid w:val="006D422A"/>
    <w:rsid w:val="006D4840"/>
    <w:rsid w:val="006D52E3"/>
    <w:rsid w:val="006E4FCE"/>
    <w:rsid w:val="0071688C"/>
    <w:rsid w:val="0072793E"/>
    <w:rsid w:val="007433D6"/>
    <w:rsid w:val="007457C8"/>
    <w:rsid w:val="00752EC0"/>
    <w:rsid w:val="00753E2C"/>
    <w:rsid w:val="00770A9F"/>
    <w:rsid w:val="00773EFC"/>
    <w:rsid w:val="00777C70"/>
    <w:rsid w:val="0078276A"/>
    <w:rsid w:val="00784DF8"/>
    <w:rsid w:val="00795EDD"/>
    <w:rsid w:val="007A1429"/>
    <w:rsid w:val="007A6B47"/>
    <w:rsid w:val="007B18B7"/>
    <w:rsid w:val="007B79E0"/>
    <w:rsid w:val="007D4362"/>
    <w:rsid w:val="007D5756"/>
    <w:rsid w:val="007F0C85"/>
    <w:rsid w:val="007F2CE3"/>
    <w:rsid w:val="007F3F9F"/>
    <w:rsid w:val="007F56D5"/>
    <w:rsid w:val="007F784A"/>
    <w:rsid w:val="00802219"/>
    <w:rsid w:val="0080327B"/>
    <w:rsid w:val="00805611"/>
    <w:rsid w:val="0080699C"/>
    <w:rsid w:val="0081053D"/>
    <w:rsid w:val="008117A3"/>
    <w:rsid w:val="00817AF1"/>
    <w:rsid w:val="0082543A"/>
    <w:rsid w:val="00826455"/>
    <w:rsid w:val="00841276"/>
    <w:rsid w:val="008444A3"/>
    <w:rsid w:val="0084618C"/>
    <w:rsid w:val="008508D2"/>
    <w:rsid w:val="00863027"/>
    <w:rsid w:val="00866594"/>
    <w:rsid w:val="0088258D"/>
    <w:rsid w:val="008869BB"/>
    <w:rsid w:val="0088735C"/>
    <w:rsid w:val="00887E3D"/>
    <w:rsid w:val="00894BEA"/>
    <w:rsid w:val="008958A3"/>
    <w:rsid w:val="008B0412"/>
    <w:rsid w:val="008B7B2F"/>
    <w:rsid w:val="008C5343"/>
    <w:rsid w:val="008D61B5"/>
    <w:rsid w:val="008D77B5"/>
    <w:rsid w:val="008E26A8"/>
    <w:rsid w:val="008F0563"/>
    <w:rsid w:val="008F65D2"/>
    <w:rsid w:val="008F6D9D"/>
    <w:rsid w:val="008F7153"/>
    <w:rsid w:val="0090224D"/>
    <w:rsid w:val="00911213"/>
    <w:rsid w:val="009256CA"/>
    <w:rsid w:val="00932E8C"/>
    <w:rsid w:val="00940F99"/>
    <w:rsid w:val="00946B92"/>
    <w:rsid w:val="009513F0"/>
    <w:rsid w:val="009602A1"/>
    <w:rsid w:val="00960BFE"/>
    <w:rsid w:val="00965308"/>
    <w:rsid w:val="009706C6"/>
    <w:rsid w:val="0097316C"/>
    <w:rsid w:val="009742B0"/>
    <w:rsid w:val="00977145"/>
    <w:rsid w:val="00977E7F"/>
    <w:rsid w:val="0098032A"/>
    <w:rsid w:val="00986A90"/>
    <w:rsid w:val="00987913"/>
    <w:rsid w:val="00987A4A"/>
    <w:rsid w:val="009A073D"/>
    <w:rsid w:val="009A782B"/>
    <w:rsid w:val="009B6E8E"/>
    <w:rsid w:val="009C3BCA"/>
    <w:rsid w:val="009C3D58"/>
    <w:rsid w:val="009C51DB"/>
    <w:rsid w:val="009D11E2"/>
    <w:rsid w:val="009E6C99"/>
    <w:rsid w:val="009F06E4"/>
    <w:rsid w:val="009F7E39"/>
    <w:rsid w:val="00A025C0"/>
    <w:rsid w:val="00A15B60"/>
    <w:rsid w:val="00A20FF1"/>
    <w:rsid w:val="00A22109"/>
    <w:rsid w:val="00A374B5"/>
    <w:rsid w:val="00A51639"/>
    <w:rsid w:val="00A54617"/>
    <w:rsid w:val="00A57336"/>
    <w:rsid w:val="00A637E9"/>
    <w:rsid w:val="00A66F2E"/>
    <w:rsid w:val="00A723C2"/>
    <w:rsid w:val="00A7580B"/>
    <w:rsid w:val="00A75CE9"/>
    <w:rsid w:val="00A83A2A"/>
    <w:rsid w:val="00A83FE5"/>
    <w:rsid w:val="00A84630"/>
    <w:rsid w:val="00A863CC"/>
    <w:rsid w:val="00A903EE"/>
    <w:rsid w:val="00A910F3"/>
    <w:rsid w:val="00A92ADA"/>
    <w:rsid w:val="00A932DD"/>
    <w:rsid w:val="00A9572D"/>
    <w:rsid w:val="00AA79BD"/>
    <w:rsid w:val="00AB207C"/>
    <w:rsid w:val="00AB5032"/>
    <w:rsid w:val="00AB51B7"/>
    <w:rsid w:val="00AB715A"/>
    <w:rsid w:val="00AC5113"/>
    <w:rsid w:val="00AD5238"/>
    <w:rsid w:val="00AF0E83"/>
    <w:rsid w:val="00B061E3"/>
    <w:rsid w:val="00B13B86"/>
    <w:rsid w:val="00B175E6"/>
    <w:rsid w:val="00B22E2C"/>
    <w:rsid w:val="00B32AD7"/>
    <w:rsid w:val="00B348EC"/>
    <w:rsid w:val="00B37D44"/>
    <w:rsid w:val="00B50A97"/>
    <w:rsid w:val="00B5659B"/>
    <w:rsid w:val="00B61F40"/>
    <w:rsid w:val="00B73414"/>
    <w:rsid w:val="00B81635"/>
    <w:rsid w:val="00B8237B"/>
    <w:rsid w:val="00B84A2E"/>
    <w:rsid w:val="00B86D4A"/>
    <w:rsid w:val="00B9256E"/>
    <w:rsid w:val="00B92E04"/>
    <w:rsid w:val="00BA2387"/>
    <w:rsid w:val="00BA44C3"/>
    <w:rsid w:val="00BB3B07"/>
    <w:rsid w:val="00BC00F9"/>
    <w:rsid w:val="00BC572F"/>
    <w:rsid w:val="00BD0129"/>
    <w:rsid w:val="00BE2A32"/>
    <w:rsid w:val="00BE5262"/>
    <w:rsid w:val="00BF0FB3"/>
    <w:rsid w:val="00BF2521"/>
    <w:rsid w:val="00BF6505"/>
    <w:rsid w:val="00BF71CF"/>
    <w:rsid w:val="00C04D0F"/>
    <w:rsid w:val="00C06097"/>
    <w:rsid w:val="00C0708F"/>
    <w:rsid w:val="00C33B1E"/>
    <w:rsid w:val="00C42888"/>
    <w:rsid w:val="00C54E16"/>
    <w:rsid w:val="00C832A7"/>
    <w:rsid w:val="00C856E5"/>
    <w:rsid w:val="00C91F3F"/>
    <w:rsid w:val="00C9317D"/>
    <w:rsid w:val="00CA2B84"/>
    <w:rsid w:val="00CA5491"/>
    <w:rsid w:val="00CB691D"/>
    <w:rsid w:val="00CE2773"/>
    <w:rsid w:val="00CE6AA6"/>
    <w:rsid w:val="00CF4308"/>
    <w:rsid w:val="00CF5CC2"/>
    <w:rsid w:val="00D03031"/>
    <w:rsid w:val="00D11BE7"/>
    <w:rsid w:val="00D12113"/>
    <w:rsid w:val="00D154FC"/>
    <w:rsid w:val="00D31A85"/>
    <w:rsid w:val="00D324AA"/>
    <w:rsid w:val="00D3417F"/>
    <w:rsid w:val="00D37B67"/>
    <w:rsid w:val="00D37ED6"/>
    <w:rsid w:val="00D41692"/>
    <w:rsid w:val="00D46A32"/>
    <w:rsid w:val="00D47748"/>
    <w:rsid w:val="00D5397B"/>
    <w:rsid w:val="00D62F79"/>
    <w:rsid w:val="00D73B66"/>
    <w:rsid w:val="00D73C58"/>
    <w:rsid w:val="00D77BD1"/>
    <w:rsid w:val="00D80C93"/>
    <w:rsid w:val="00D93839"/>
    <w:rsid w:val="00DA5F0B"/>
    <w:rsid w:val="00DB032B"/>
    <w:rsid w:val="00DB2BCA"/>
    <w:rsid w:val="00DB6F81"/>
    <w:rsid w:val="00DB7572"/>
    <w:rsid w:val="00DB79FF"/>
    <w:rsid w:val="00DC35A3"/>
    <w:rsid w:val="00DC62A5"/>
    <w:rsid w:val="00DD02FF"/>
    <w:rsid w:val="00DD0EAF"/>
    <w:rsid w:val="00DD1BA0"/>
    <w:rsid w:val="00DD2F5B"/>
    <w:rsid w:val="00DF4502"/>
    <w:rsid w:val="00E05D01"/>
    <w:rsid w:val="00E07948"/>
    <w:rsid w:val="00E20390"/>
    <w:rsid w:val="00E225A5"/>
    <w:rsid w:val="00E24AD2"/>
    <w:rsid w:val="00E24E77"/>
    <w:rsid w:val="00E3443C"/>
    <w:rsid w:val="00E440DC"/>
    <w:rsid w:val="00E528A1"/>
    <w:rsid w:val="00E5290A"/>
    <w:rsid w:val="00E72CF7"/>
    <w:rsid w:val="00E73124"/>
    <w:rsid w:val="00E739D2"/>
    <w:rsid w:val="00E758A7"/>
    <w:rsid w:val="00E7725C"/>
    <w:rsid w:val="00EA6A1B"/>
    <w:rsid w:val="00EB5BB0"/>
    <w:rsid w:val="00EC068C"/>
    <w:rsid w:val="00EC6735"/>
    <w:rsid w:val="00ED7F45"/>
    <w:rsid w:val="00EE799C"/>
    <w:rsid w:val="00F05B8F"/>
    <w:rsid w:val="00F12B97"/>
    <w:rsid w:val="00F22161"/>
    <w:rsid w:val="00F27A9A"/>
    <w:rsid w:val="00F346D4"/>
    <w:rsid w:val="00F50C36"/>
    <w:rsid w:val="00F6088D"/>
    <w:rsid w:val="00F66C3C"/>
    <w:rsid w:val="00F67E93"/>
    <w:rsid w:val="00F722FC"/>
    <w:rsid w:val="00F921D6"/>
    <w:rsid w:val="00F9451C"/>
    <w:rsid w:val="00F945B4"/>
    <w:rsid w:val="00FA0ACF"/>
    <w:rsid w:val="00FA4F38"/>
    <w:rsid w:val="00FA7539"/>
    <w:rsid w:val="00FC0334"/>
    <w:rsid w:val="00FD1CC0"/>
    <w:rsid w:val="00FD2B1E"/>
    <w:rsid w:val="00FD7E4C"/>
    <w:rsid w:val="00FE1A5E"/>
    <w:rsid w:val="00FE5F10"/>
    <w:rsid w:val="00FE65D6"/>
    <w:rsid w:val="00FF6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559643"/>
  <w14:defaultImageDpi w14:val="0"/>
  <w15:docId w15:val="{8E9110DC-7924-4FBD-8E7C-92F04AFDF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12E9"/>
    <w:rPr>
      <w:rFonts w:ascii="Arial" w:hAnsi="Arial"/>
      <w:sz w:val="21"/>
      <w:lang w:val="en-GB" w:eastAsia="en-US"/>
    </w:rPr>
  </w:style>
  <w:style w:type="paragraph" w:styleId="Heading1">
    <w:name w:val="heading 1"/>
    <w:basedOn w:val="Normal"/>
    <w:next w:val="Normal"/>
    <w:link w:val="Heading1Char"/>
    <w:autoRedefine/>
    <w:uiPriority w:val="9"/>
    <w:qFormat/>
    <w:rsid w:val="00296E6F"/>
    <w:pPr>
      <w:keepNext/>
      <w:tabs>
        <w:tab w:val="left" w:pos="797"/>
      </w:tabs>
      <w:spacing w:after="120"/>
      <w:ind w:right="61"/>
      <w:outlineLvl w:val="0"/>
    </w:pPr>
    <w:rPr>
      <w:b/>
      <w:iCs/>
      <w:sz w:val="48"/>
      <w:szCs w:val="48"/>
      <w:lang w:val="en-NZ"/>
    </w:rPr>
  </w:style>
  <w:style w:type="paragraph" w:styleId="Heading2">
    <w:name w:val="heading 2"/>
    <w:basedOn w:val="Normal"/>
    <w:next w:val="Normal"/>
    <w:link w:val="Heading2Char"/>
    <w:uiPriority w:val="9"/>
    <w:qFormat/>
    <w:rsid w:val="00B37D44"/>
    <w:pPr>
      <w:keepNext/>
      <w:pBdr>
        <w:bottom w:val="single" w:sz="12" w:space="1" w:color="auto"/>
      </w:pBdr>
      <w:spacing w:before="240" w:after="60"/>
      <w:outlineLvl w:val="1"/>
    </w:pPr>
    <w:rPr>
      <w:rFonts w:cs="Arial"/>
      <w:b/>
      <w:bCs/>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96E6F"/>
    <w:rPr>
      <w:rFonts w:ascii="Arial" w:hAnsi="Arial" w:cs="Times New Roman"/>
      <w:b/>
      <w:iCs/>
      <w:sz w:val="48"/>
      <w:szCs w:val="48"/>
      <w:lang w:val="x-none" w:eastAsia="en-US"/>
    </w:rPr>
  </w:style>
  <w:style w:type="character" w:customStyle="1" w:styleId="Heading2Char">
    <w:name w:val="Heading 2 Char"/>
    <w:basedOn w:val="DefaultParagraphFont"/>
    <w:link w:val="Heading2"/>
    <w:uiPriority w:val="9"/>
    <w:locked/>
    <w:rsid w:val="00B37D44"/>
    <w:rPr>
      <w:rFonts w:ascii="Arial" w:hAnsi="Arial" w:cs="Arial"/>
      <w:b/>
      <w:bCs/>
      <w:sz w:val="28"/>
      <w:szCs w:val="28"/>
      <w:lang w:val="en-GB"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Arial" w:hAnsi="Arial" w:cs="Times New Roman"/>
      <w:sz w:val="22"/>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Arial" w:hAnsi="Arial" w:cs="Times New Roman"/>
      <w:sz w:val="22"/>
      <w:lang w:val="x-none" w:eastAsia="en-US"/>
    </w:rPr>
  </w:style>
  <w:style w:type="table" w:styleId="TableGrid">
    <w:name w:val="Table Grid"/>
    <w:basedOn w:val="TableNormal"/>
    <w:uiPriority w:val="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Pr>
      <w:rFonts w:cs="Times New Roman"/>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lang w:val="x-none" w:eastAsia="en-US"/>
    </w:rPr>
  </w:style>
  <w:style w:type="character" w:styleId="CommentReference">
    <w:name w:val="annotation reference"/>
    <w:basedOn w:val="DefaultParagraphFont"/>
    <w:uiPriority w:val="99"/>
    <w:rsid w:val="00D12113"/>
    <w:rPr>
      <w:rFonts w:cs="Times New Roman"/>
      <w:sz w:val="16"/>
      <w:szCs w:val="16"/>
    </w:rPr>
  </w:style>
  <w:style w:type="paragraph" w:styleId="CommentText">
    <w:name w:val="annotation text"/>
    <w:basedOn w:val="Normal"/>
    <w:link w:val="CommentTextChar"/>
    <w:uiPriority w:val="99"/>
    <w:rsid w:val="00D12113"/>
    <w:rPr>
      <w:sz w:val="20"/>
    </w:rPr>
  </w:style>
  <w:style w:type="character" w:customStyle="1" w:styleId="CommentTextChar">
    <w:name w:val="Comment Text Char"/>
    <w:basedOn w:val="DefaultParagraphFont"/>
    <w:link w:val="CommentText"/>
    <w:uiPriority w:val="99"/>
    <w:locked/>
    <w:rsid w:val="00D12113"/>
    <w:rPr>
      <w:rFonts w:ascii="Arial" w:hAnsi="Arial" w:cs="Times New Roman"/>
      <w:lang w:val="en-GB" w:eastAsia="en-US"/>
    </w:rPr>
  </w:style>
  <w:style w:type="paragraph" w:styleId="CommentSubject">
    <w:name w:val="annotation subject"/>
    <w:basedOn w:val="CommentText"/>
    <w:next w:val="CommentText"/>
    <w:link w:val="CommentSubjectChar"/>
    <w:uiPriority w:val="99"/>
    <w:rsid w:val="00D12113"/>
    <w:rPr>
      <w:b/>
      <w:bCs/>
    </w:rPr>
  </w:style>
  <w:style w:type="character" w:customStyle="1" w:styleId="CommentSubjectChar">
    <w:name w:val="Comment Subject Char"/>
    <w:basedOn w:val="CommentTextChar"/>
    <w:link w:val="CommentSubject"/>
    <w:uiPriority w:val="99"/>
    <w:locked/>
    <w:rsid w:val="00D12113"/>
    <w:rPr>
      <w:rFonts w:ascii="Arial" w:hAnsi="Arial" w:cs="Times New Roman"/>
      <w:b/>
      <w:bCs/>
      <w:lang w:val="en-GB" w:eastAsia="en-US"/>
    </w:rPr>
  </w:style>
  <w:style w:type="paragraph" w:styleId="BalloonText">
    <w:name w:val="Balloon Text"/>
    <w:basedOn w:val="Normal"/>
    <w:link w:val="BalloonTextChar"/>
    <w:uiPriority w:val="99"/>
    <w:rsid w:val="00D12113"/>
    <w:rPr>
      <w:rFonts w:ascii="Tahoma" w:hAnsi="Tahoma" w:cs="Tahoma"/>
      <w:sz w:val="16"/>
      <w:szCs w:val="16"/>
    </w:rPr>
  </w:style>
  <w:style w:type="character" w:customStyle="1" w:styleId="BalloonTextChar">
    <w:name w:val="Balloon Text Char"/>
    <w:basedOn w:val="DefaultParagraphFont"/>
    <w:link w:val="BalloonText"/>
    <w:uiPriority w:val="99"/>
    <w:locked/>
    <w:rsid w:val="00D12113"/>
    <w:rPr>
      <w:rFonts w:ascii="Tahoma" w:hAnsi="Tahoma" w:cs="Tahoma"/>
      <w:sz w:val="16"/>
      <w:szCs w:val="16"/>
      <w:lang w:val="en-GB" w:eastAsia="en-US"/>
    </w:rPr>
  </w:style>
  <w:style w:type="paragraph" w:customStyle="1" w:styleId="Headingbold">
    <w:name w:val="Heading bold"/>
    <w:basedOn w:val="Normal"/>
    <w:link w:val="HeadingboldChar"/>
    <w:qFormat/>
    <w:rsid w:val="00B37D44"/>
    <w:rPr>
      <w:b/>
      <w:bCs/>
      <w:lang w:val="en-NZ"/>
    </w:rPr>
  </w:style>
  <w:style w:type="paragraph" w:styleId="ListParagraph">
    <w:name w:val="List Paragraph"/>
    <w:basedOn w:val="Normal"/>
    <w:uiPriority w:val="34"/>
    <w:qFormat/>
    <w:rsid w:val="006D0A33"/>
    <w:pPr>
      <w:numPr>
        <w:numId w:val="3"/>
      </w:numPr>
      <w:spacing w:before="80" w:after="80"/>
    </w:pPr>
    <w:rPr>
      <w:lang w:val="en-NZ"/>
    </w:rPr>
  </w:style>
  <w:style w:type="character" w:customStyle="1" w:styleId="HeadingboldChar">
    <w:name w:val="Heading bold Char"/>
    <w:basedOn w:val="DefaultParagraphFont"/>
    <w:link w:val="Headingbold"/>
    <w:locked/>
    <w:rsid w:val="00B37D44"/>
    <w:rPr>
      <w:rFonts w:ascii="Arial" w:hAnsi="Arial" w:cs="Times New Roman"/>
      <w:b/>
      <w:bCs/>
      <w:sz w:val="22"/>
      <w:lang w:val="x-none" w:eastAsia="en-US"/>
    </w:rPr>
  </w:style>
  <w:style w:type="paragraph" w:customStyle="1" w:styleId="NSCbullet">
    <w:name w:val="NSC bullet"/>
    <w:basedOn w:val="Normal"/>
    <w:link w:val="NSCbulletChar"/>
    <w:qFormat/>
    <w:rsid w:val="006D0A33"/>
    <w:pPr>
      <w:numPr>
        <w:numId w:val="5"/>
      </w:numPr>
      <w:spacing w:before="80" w:after="80"/>
      <w:ind w:left="714" w:hanging="357"/>
    </w:pPr>
    <w:rPr>
      <w:rFonts w:cs="Arial"/>
      <w:color w:val="4BACC6"/>
      <w:szCs w:val="22"/>
      <w:lang w:val="en-NZ"/>
    </w:rPr>
  </w:style>
  <w:style w:type="character" w:customStyle="1" w:styleId="NSCbulletChar">
    <w:name w:val="NSC bullet Char"/>
    <w:basedOn w:val="DefaultParagraphFont"/>
    <w:link w:val="NSCbullet"/>
    <w:locked/>
    <w:rsid w:val="006D0A33"/>
    <w:rPr>
      <w:rFonts w:ascii="Arial" w:hAnsi="Arial" w:cs="Arial"/>
      <w:color w:val="4BACC6"/>
      <w:sz w:val="22"/>
      <w:szCs w:val="22"/>
      <w:lang w:val="x-none" w:eastAsia="en-US"/>
    </w:rPr>
  </w:style>
  <w:style w:type="character" w:styleId="Strong">
    <w:name w:val="Strong"/>
    <w:basedOn w:val="DefaultParagraphFont"/>
    <w:uiPriority w:val="22"/>
    <w:qFormat/>
    <w:rsid w:val="00540FF2"/>
    <w:rPr>
      <w:rFonts w:cs="Times New Roman"/>
      <w:b/>
    </w:rPr>
  </w:style>
  <w:style w:type="character" w:styleId="Emphasis">
    <w:name w:val="Emphasis"/>
    <w:basedOn w:val="DefaultParagraphFont"/>
    <w:uiPriority w:val="20"/>
    <w:qFormat/>
    <w:rsid w:val="00AD5238"/>
    <w:rPr>
      <w:rFonts w:cs="Times New Roman"/>
      <w:i/>
    </w:rPr>
  </w:style>
  <w:style w:type="paragraph" w:styleId="NoSpacing">
    <w:name w:val="No Spacing"/>
    <w:uiPriority w:val="1"/>
    <w:qFormat/>
    <w:rsid w:val="00A22109"/>
    <w:rPr>
      <w:rFonts w:ascii="Arial" w:hAnsi="Arial"/>
      <w:sz w:val="21"/>
      <w:lang w:val="en-GB" w:eastAsia="en-US"/>
    </w:rPr>
  </w:style>
  <w:style w:type="character" w:styleId="Hyperlink">
    <w:name w:val="Hyperlink"/>
    <w:basedOn w:val="DefaultParagraphFont"/>
    <w:rsid w:val="00D93839"/>
    <w:rPr>
      <w:color w:val="0000FF" w:themeColor="hyperlink"/>
      <w:u w:val="single"/>
    </w:rPr>
  </w:style>
  <w:style w:type="character" w:styleId="UnresolvedMention">
    <w:name w:val="Unresolved Mention"/>
    <w:basedOn w:val="DefaultParagraphFont"/>
    <w:uiPriority w:val="99"/>
    <w:semiHidden/>
    <w:unhideWhenUsed/>
    <w:rsid w:val="00D93839"/>
    <w:rPr>
      <w:color w:val="605E5C"/>
      <w:shd w:val="clear" w:color="auto" w:fill="E1DFDD"/>
    </w:rPr>
  </w:style>
  <w:style w:type="paragraph" w:styleId="Revision">
    <w:name w:val="Revision"/>
    <w:hidden/>
    <w:uiPriority w:val="99"/>
    <w:semiHidden/>
    <w:rsid w:val="000036F6"/>
    <w:rPr>
      <w:rFonts w:ascii="Arial" w:hAnsi="Arial"/>
      <w:sz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29496">
      <w:bodyDiv w:val="1"/>
      <w:marLeft w:val="0"/>
      <w:marRight w:val="0"/>
      <w:marTop w:val="0"/>
      <w:marBottom w:val="0"/>
      <w:divBdr>
        <w:top w:val="none" w:sz="0" w:space="0" w:color="auto"/>
        <w:left w:val="none" w:sz="0" w:space="0" w:color="auto"/>
        <w:bottom w:val="none" w:sz="0" w:space="0" w:color="auto"/>
        <w:right w:val="none" w:sz="0" w:space="0" w:color="auto"/>
      </w:divBdr>
    </w:div>
    <w:div w:id="458112920">
      <w:marLeft w:val="0"/>
      <w:marRight w:val="0"/>
      <w:marTop w:val="0"/>
      <w:marBottom w:val="0"/>
      <w:divBdr>
        <w:top w:val="none" w:sz="0" w:space="0" w:color="auto"/>
        <w:left w:val="none" w:sz="0" w:space="0" w:color="auto"/>
        <w:bottom w:val="none" w:sz="0" w:space="0" w:color="auto"/>
        <w:right w:val="none" w:sz="0" w:space="0" w:color="auto"/>
      </w:divBdr>
    </w:div>
    <w:div w:id="458112921">
      <w:marLeft w:val="0"/>
      <w:marRight w:val="0"/>
      <w:marTop w:val="0"/>
      <w:marBottom w:val="0"/>
      <w:divBdr>
        <w:top w:val="none" w:sz="0" w:space="0" w:color="auto"/>
        <w:left w:val="none" w:sz="0" w:space="0" w:color="auto"/>
        <w:bottom w:val="none" w:sz="0" w:space="0" w:color="auto"/>
        <w:right w:val="none" w:sz="0" w:space="0" w:color="auto"/>
      </w:divBdr>
      <w:divsChild>
        <w:div w:id="458112922">
          <w:marLeft w:val="0"/>
          <w:marRight w:val="0"/>
          <w:marTop w:val="0"/>
          <w:marBottom w:val="0"/>
          <w:divBdr>
            <w:top w:val="none" w:sz="0" w:space="0" w:color="auto"/>
            <w:left w:val="none" w:sz="0" w:space="0" w:color="auto"/>
            <w:bottom w:val="single" w:sz="8" w:space="1" w:color="auto"/>
            <w:right w:val="none" w:sz="0" w:space="0" w:color="auto"/>
          </w:divBdr>
        </w:div>
      </w:divsChild>
    </w:div>
    <w:div w:id="458112923">
      <w:marLeft w:val="0"/>
      <w:marRight w:val="0"/>
      <w:marTop w:val="0"/>
      <w:marBottom w:val="0"/>
      <w:divBdr>
        <w:top w:val="none" w:sz="0" w:space="0" w:color="auto"/>
        <w:left w:val="none" w:sz="0" w:space="0" w:color="auto"/>
        <w:bottom w:val="none" w:sz="0" w:space="0" w:color="auto"/>
        <w:right w:val="none" w:sz="0" w:space="0" w:color="auto"/>
      </w:divBdr>
    </w:div>
    <w:div w:id="458112924">
      <w:marLeft w:val="0"/>
      <w:marRight w:val="0"/>
      <w:marTop w:val="0"/>
      <w:marBottom w:val="0"/>
      <w:divBdr>
        <w:top w:val="none" w:sz="0" w:space="0" w:color="auto"/>
        <w:left w:val="none" w:sz="0" w:space="0" w:color="auto"/>
        <w:bottom w:val="none" w:sz="0" w:space="0" w:color="auto"/>
        <w:right w:val="none" w:sz="0" w:space="0" w:color="auto"/>
      </w:divBdr>
    </w:div>
    <w:div w:id="458112925">
      <w:marLeft w:val="0"/>
      <w:marRight w:val="0"/>
      <w:marTop w:val="0"/>
      <w:marBottom w:val="0"/>
      <w:divBdr>
        <w:top w:val="none" w:sz="0" w:space="0" w:color="auto"/>
        <w:left w:val="none" w:sz="0" w:space="0" w:color="auto"/>
        <w:bottom w:val="none" w:sz="0" w:space="0" w:color="auto"/>
        <w:right w:val="none" w:sz="0" w:space="0" w:color="auto"/>
      </w:divBdr>
    </w:div>
    <w:div w:id="458112926">
      <w:marLeft w:val="0"/>
      <w:marRight w:val="0"/>
      <w:marTop w:val="0"/>
      <w:marBottom w:val="0"/>
      <w:divBdr>
        <w:top w:val="none" w:sz="0" w:space="0" w:color="auto"/>
        <w:left w:val="none" w:sz="0" w:space="0" w:color="auto"/>
        <w:bottom w:val="none" w:sz="0" w:space="0" w:color="auto"/>
        <w:right w:val="none" w:sz="0" w:space="0" w:color="auto"/>
      </w:divBdr>
    </w:div>
    <w:div w:id="1722704222">
      <w:bodyDiv w:val="1"/>
      <w:marLeft w:val="0"/>
      <w:marRight w:val="0"/>
      <w:marTop w:val="0"/>
      <w:marBottom w:val="0"/>
      <w:divBdr>
        <w:top w:val="none" w:sz="0" w:space="0" w:color="auto"/>
        <w:left w:val="none" w:sz="0" w:space="0" w:color="auto"/>
        <w:bottom w:val="none" w:sz="0" w:space="0" w:color="auto"/>
        <w:right w:val="none" w:sz="0" w:space="0" w:color="auto"/>
      </w:divBdr>
    </w:div>
    <w:div w:id="205377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hics.health.govt.nz/guides-templates-and-forms/participant-information-sheet-templat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ac.health.govt.nz/assets/Uploads/NEAC/publications/national-ethical-standards-health-disability-research-quality-improvement-2019-v3.pdf"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ethics.health.govt.nz/assets/Uploads/HDEC/hdec-peer-review-template-june-2021.docx" TargetMode="External"/><Relationship Id="rId4" Type="http://schemas.openxmlformats.org/officeDocument/2006/relationships/settings" Target="settings.xml"/><Relationship Id="rId9" Type="http://schemas.openxmlformats.org/officeDocument/2006/relationships/hyperlink" Target="https://ethics.health.govt.nz/guides-templates-and-forms/data-and-tissue-management-plan-templates"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9620A-E5A5-4F6C-A545-8577EC441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7001</Words>
  <Characters>39910</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Committee:</vt:lpstr>
    </vt:vector>
  </TitlesOfParts>
  <Company>MOH</Company>
  <LinksUpToDate>false</LinksUpToDate>
  <CharactersWithSpaces>46818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dc:title>
  <dc:subject/>
  <dc:creator>G Cook</dc:creator>
  <cp:keywords/>
  <dc:description/>
  <cp:lastModifiedBy>Courtney Parnell</cp:lastModifiedBy>
  <cp:revision>7</cp:revision>
  <cp:lastPrinted>2011-05-20T06:26:00Z</cp:lastPrinted>
  <dcterms:created xsi:type="dcterms:W3CDTF">2024-09-16T22:43:00Z</dcterms:created>
  <dcterms:modified xsi:type="dcterms:W3CDTF">2024-10-01T20:47:00Z</dcterms:modified>
</cp:coreProperties>
</file>